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01" w:rsidRPr="00BE2318" w:rsidRDefault="00596301" w:rsidP="00596301">
      <w:pPr>
        <w:widowControl w:val="0"/>
        <w:autoSpaceDE w:val="0"/>
        <w:autoSpaceDN w:val="0"/>
        <w:adjustRightInd w:val="0"/>
        <w:spacing w:after="0" w:line="240" w:lineRule="auto"/>
        <w:jc w:val="center"/>
        <w:rPr>
          <w:rFonts w:ascii="Times New Roman" w:hAnsi="Times New Roman"/>
          <w:b/>
          <w:bCs/>
          <w:u w:val="single"/>
        </w:rPr>
      </w:pPr>
      <w:r w:rsidRPr="00BE2318">
        <w:rPr>
          <w:rFonts w:ascii="Times New Roman" w:hAnsi="Times New Roman"/>
          <w:b/>
          <w:bCs/>
          <w:u w:val="single"/>
        </w:rPr>
        <w:t>PREFEITURA MUNICIPAL DE FERNANDÓPOLIS</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EDITAL DE PREGÃO Nº 050/17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PROCESSO Nº. 120/17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DATA DE REALIZAÇÃO: </w:t>
      </w:r>
      <w:r w:rsidR="00795331">
        <w:rPr>
          <w:rFonts w:ascii="Times New Roman" w:hAnsi="Times New Roman"/>
          <w:b/>
          <w:bCs/>
        </w:rPr>
        <w:t>05 de junho de 2017</w:t>
      </w:r>
      <w:r w:rsidRPr="00BE2318">
        <w:rPr>
          <w:rFonts w:ascii="Times New Roman" w:hAnsi="Times New Roman"/>
          <w:b/>
          <w:bCs/>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HORÁRIO: </w:t>
      </w:r>
      <w:proofErr w:type="gramStart"/>
      <w:r w:rsidR="00795331">
        <w:rPr>
          <w:rFonts w:ascii="Times New Roman" w:hAnsi="Times New Roman"/>
          <w:b/>
          <w:bCs/>
        </w:rPr>
        <w:t>08</w:t>
      </w:r>
      <w:r w:rsidRPr="00BE2318">
        <w:rPr>
          <w:rFonts w:ascii="Times New Roman" w:hAnsi="Times New Roman"/>
          <w:b/>
          <w:bCs/>
        </w:rPr>
        <w:t>:</w:t>
      </w:r>
      <w:r w:rsidR="00795331">
        <w:rPr>
          <w:rFonts w:ascii="Times New Roman" w:hAnsi="Times New Roman"/>
          <w:b/>
          <w:bCs/>
        </w:rPr>
        <w:t>30</w:t>
      </w:r>
      <w:proofErr w:type="gramEnd"/>
      <w:r w:rsidRPr="00BE2318">
        <w:rPr>
          <w:rFonts w:ascii="Times New Roman" w:hAnsi="Times New Roman"/>
          <w:b/>
          <w:bCs/>
        </w:rPr>
        <w:t xml:space="preserve"> (</w:t>
      </w:r>
      <w:r w:rsidR="00795331">
        <w:rPr>
          <w:rFonts w:ascii="Times New Roman" w:hAnsi="Times New Roman"/>
          <w:b/>
          <w:bCs/>
        </w:rPr>
        <w:t>oito horas e trinta minutos</w:t>
      </w:r>
      <w:r w:rsidRPr="00BE2318">
        <w:rPr>
          <w:rFonts w:ascii="Times New Roman" w:hAnsi="Times New Roman"/>
          <w:b/>
          <w:bCs/>
        </w:rPr>
        <w:t>).</w:t>
      </w:r>
    </w:p>
    <w:p w:rsidR="00596301" w:rsidRDefault="00596301" w:rsidP="00596301">
      <w:pPr>
        <w:widowControl w:val="0"/>
        <w:autoSpaceDE w:val="0"/>
        <w:autoSpaceDN w:val="0"/>
        <w:adjustRightInd w:val="0"/>
        <w:spacing w:after="0" w:line="240" w:lineRule="auto"/>
        <w:ind w:left="1080" w:hanging="1080"/>
        <w:jc w:val="both"/>
        <w:rPr>
          <w:rFonts w:ascii="Times New Roman" w:hAnsi="Times New Roman"/>
          <w:b/>
          <w:bCs/>
        </w:rPr>
      </w:pPr>
      <w:r w:rsidRPr="00BE2318">
        <w:rPr>
          <w:rFonts w:ascii="Times New Roman" w:hAnsi="Times New Roman"/>
          <w:b/>
          <w:bCs/>
        </w:rPr>
        <w:t>LOCAL: Paço Municipal, sito à Rua Bahia nº. 1264, Centro, Fernandópolis/SP.</w:t>
      </w:r>
    </w:p>
    <w:p w:rsidR="00BE2318" w:rsidRPr="00BE2318" w:rsidRDefault="00BE2318" w:rsidP="00596301">
      <w:pPr>
        <w:widowControl w:val="0"/>
        <w:autoSpaceDE w:val="0"/>
        <w:autoSpaceDN w:val="0"/>
        <w:adjustRightInd w:val="0"/>
        <w:spacing w:after="0" w:line="240" w:lineRule="auto"/>
        <w:ind w:left="1080" w:hanging="1080"/>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u w:val="single"/>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sidRPr="00BE2318">
        <w:rPr>
          <w:rFonts w:ascii="Times New Roman" w:hAnsi="Times New Roman"/>
          <w:b/>
          <w:bCs/>
        </w:rPr>
        <w:t xml:space="preserve">  </w:t>
      </w:r>
      <w:proofErr w:type="gramEnd"/>
      <w:r w:rsidRPr="00BE2318">
        <w:rPr>
          <w:rFonts w:ascii="Times New Roman" w:hAnsi="Times New Roman"/>
          <w:b/>
          <w:bCs/>
        </w:rPr>
        <w:t>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As propostas deverão obedecer às especificações deste instrumento convocatório e dos anexos que dele fazem parte integrante.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Os envelopes contendo a proposta e os documentos de habilitação serão recebidos no endereço discorrido acima, em Sessão Pública de processamento deste PREGÃO, após o credenciamento dos interessados que se apresentarem para participar do certame.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A sessão de processamento do citado PREGÃO será realizada na Sala de Imprensa da Prefeitura Municipal de Fernandópolis, localizada na Rua Bahia nº. 1.264, Centro, Fernandópolis, Estado de São Paulo, </w:t>
      </w:r>
      <w:r w:rsidRPr="00BE2318">
        <w:rPr>
          <w:rFonts w:ascii="Times New Roman" w:hAnsi="Times New Roman"/>
          <w:b/>
          <w:bCs/>
        </w:rPr>
        <w:t xml:space="preserve">iniciando-se às </w:t>
      </w:r>
      <w:proofErr w:type="gramStart"/>
      <w:r w:rsidR="00795331">
        <w:rPr>
          <w:rFonts w:ascii="Times New Roman" w:hAnsi="Times New Roman"/>
          <w:b/>
          <w:bCs/>
        </w:rPr>
        <w:t>08</w:t>
      </w:r>
      <w:r w:rsidRPr="00BE2318">
        <w:rPr>
          <w:rFonts w:ascii="Times New Roman" w:hAnsi="Times New Roman"/>
          <w:b/>
          <w:bCs/>
        </w:rPr>
        <w:t>:</w:t>
      </w:r>
      <w:r w:rsidR="00795331">
        <w:rPr>
          <w:rFonts w:ascii="Times New Roman" w:hAnsi="Times New Roman"/>
          <w:b/>
          <w:bCs/>
        </w:rPr>
        <w:t>30</w:t>
      </w:r>
      <w:proofErr w:type="spellStart"/>
      <w:proofErr w:type="gramEnd"/>
      <w:r w:rsidR="00795331">
        <w:rPr>
          <w:rFonts w:ascii="Times New Roman" w:hAnsi="Times New Roman"/>
          <w:b/>
          <w:bCs/>
        </w:rPr>
        <w:t>hs</w:t>
      </w:r>
      <w:proofErr w:type="spellEnd"/>
      <w:r w:rsidRPr="00BE2318">
        <w:rPr>
          <w:rFonts w:ascii="Times New Roman" w:hAnsi="Times New Roman"/>
          <w:b/>
          <w:bCs/>
        </w:rPr>
        <w:t xml:space="preserve">, do dia </w:t>
      </w:r>
      <w:r w:rsidR="00795331">
        <w:rPr>
          <w:rFonts w:ascii="Times New Roman" w:hAnsi="Times New Roman"/>
          <w:b/>
          <w:bCs/>
        </w:rPr>
        <w:t>05</w:t>
      </w:r>
      <w:r w:rsidRPr="00BE2318">
        <w:rPr>
          <w:rFonts w:ascii="Times New Roman" w:hAnsi="Times New Roman"/>
          <w:b/>
          <w:bCs/>
        </w:rPr>
        <w:t>/</w:t>
      </w:r>
      <w:r w:rsidR="00795331">
        <w:rPr>
          <w:rFonts w:ascii="Times New Roman" w:hAnsi="Times New Roman"/>
          <w:b/>
          <w:bCs/>
        </w:rPr>
        <w:t>06</w:t>
      </w:r>
      <w:r w:rsidRPr="00BE2318">
        <w:rPr>
          <w:rFonts w:ascii="Times New Roman" w:hAnsi="Times New Roman"/>
          <w:b/>
          <w:bCs/>
        </w:rPr>
        <w:t>/</w:t>
      </w:r>
      <w:r w:rsidR="00795331">
        <w:rPr>
          <w:rFonts w:ascii="Times New Roman" w:hAnsi="Times New Roman"/>
          <w:b/>
          <w:bCs/>
        </w:rPr>
        <w:t>2017</w:t>
      </w:r>
      <w:r w:rsidRPr="00BE2318">
        <w:rPr>
          <w:rFonts w:ascii="Times New Roman" w:hAnsi="Times New Roman"/>
          <w:b/>
          <w:bCs/>
        </w:rPr>
        <w:t xml:space="preserve">, </w:t>
      </w:r>
      <w:r w:rsidRPr="00BE2318">
        <w:rPr>
          <w:rFonts w:ascii="Times New Roman" w:hAnsi="Times New Roman"/>
        </w:rPr>
        <w:t>e será conduzida pelo Pregoeiro Oficial e respectiva Equipe de Apoio, devidamente designados nos autos do processo acima epigrafado.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1 - DO OBJETO.</w:t>
      </w:r>
    </w:p>
    <w:p w:rsidR="00596301" w:rsidRPr="00BE2318" w:rsidRDefault="00596301" w:rsidP="00596301">
      <w:pPr>
        <w:widowControl w:val="0"/>
        <w:numPr>
          <w:ilvl w:val="1"/>
          <w:numId w:val="1"/>
        </w:numPr>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A presente licitação tem por objeto </w:t>
      </w:r>
      <w:r w:rsidRPr="00BE2318">
        <w:rPr>
          <w:rFonts w:ascii="Times New Roman" w:hAnsi="Times New Roman"/>
          <w:b/>
          <w:bCs/>
        </w:rPr>
        <w:t xml:space="preserve">“AQUISIÇÃO DE PNEUS NOVOS (NÃO RECAUCHUTADOS OU REMOLDADOS) E SERVIÇOS DE ALINHAMENTO E BALANCEAMENTO, PARA USO NA FROTA DA SECRETARIA MUNICIPAL DE EDUCAÇÃO”, </w:t>
      </w:r>
      <w:r w:rsidRPr="00BE2318">
        <w:rPr>
          <w:rFonts w:ascii="Times New Roman" w:hAnsi="Times New Roman"/>
        </w:rPr>
        <w:t xml:space="preserve">de acordo com os itens discriminados no </w:t>
      </w:r>
      <w:r w:rsidRPr="00BE2318">
        <w:rPr>
          <w:rFonts w:ascii="Times New Roman" w:hAnsi="Times New Roman"/>
          <w:b/>
          <w:bCs/>
        </w:rPr>
        <w:t>ANEXO VIII (Lista de Produtos)</w:t>
      </w:r>
      <w:r w:rsidRPr="00BE2318">
        <w:rPr>
          <w:rFonts w:ascii="Times New Roman" w:hAnsi="Times New Roman"/>
        </w:rPr>
        <w:t xml:space="preserve">: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1.2. Os itens descritos no anexo VIII serão considerados em sua totalidade, ou seja, serão compostos por tantos quantos elementos nele existirem.</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1.3. A licitante somente será selecionada para participar da etapa de lances do item que cotar de acordo com as especificações deste edital.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1.4. Deverá ser respeitada a numeração e as quantidades dos itens.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 Prazo contratual:</w:t>
      </w:r>
      <w:r w:rsidR="00B66E0F" w:rsidRPr="00BE2318">
        <w:rPr>
          <w:rFonts w:ascii="Times New Roman" w:hAnsi="Times New Roman"/>
        </w:rPr>
        <w:t xml:space="preserve"> </w:t>
      </w:r>
      <w:r w:rsidRPr="00BE2318">
        <w:rPr>
          <w:rFonts w:ascii="Times New Roman" w:hAnsi="Times New Roman"/>
        </w:rPr>
        <w:t>PARCELADAMENTE NO DECORRER DE 12 (DOZE) MESES, podendo ser prorrogado a critério da Administração.</w:t>
      </w:r>
    </w:p>
    <w:p w:rsidR="000652ED" w:rsidRPr="00BE2318" w:rsidRDefault="000652ED" w:rsidP="000652ED">
      <w:pPr>
        <w:pStyle w:val="SemEspaamento"/>
        <w:rPr>
          <w:rFonts w:ascii="Times New Roman" w:hAnsi="Times New Roman"/>
          <w:b/>
        </w:rPr>
      </w:pPr>
      <w:r w:rsidRPr="00BE2318">
        <w:rPr>
          <w:rFonts w:ascii="Times New Roman" w:hAnsi="Times New Roman"/>
          <w:b/>
        </w:rPr>
        <w:t>1.6. PRAZO DE ENTREGA: EM ATÉ 15 DIAS, APÓS SOLICITAÇÃO DOS PNEUS.</w:t>
      </w:r>
    </w:p>
    <w:p w:rsidR="000652ED" w:rsidRPr="00BE2318" w:rsidRDefault="000652ED" w:rsidP="000652ED">
      <w:pPr>
        <w:pStyle w:val="SemEspaamento"/>
        <w:rPr>
          <w:rFonts w:ascii="Times New Roman" w:hAnsi="Times New Roman"/>
          <w:b/>
        </w:rPr>
      </w:pPr>
      <w:proofErr w:type="gramStart"/>
      <w:r w:rsidRPr="00BE2318">
        <w:rPr>
          <w:rFonts w:ascii="Times New Roman" w:hAnsi="Times New Roman"/>
          <w:b/>
        </w:rPr>
        <w:t>1.7.</w:t>
      </w:r>
      <w:proofErr w:type="gramEnd"/>
      <w:r w:rsidRPr="00BE2318">
        <w:rPr>
          <w:rFonts w:ascii="Times New Roman" w:hAnsi="Times New Roman"/>
          <w:b/>
        </w:rPr>
        <w:t xml:space="preserve">PRAZO DE EXECUÇÃO DOS SERVIÇOS: </w:t>
      </w:r>
      <w:r w:rsidR="004D0520" w:rsidRPr="00BE2318">
        <w:rPr>
          <w:rFonts w:ascii="Times New Roman" w:hAnsi="Times New Roman"/>
          <w:b/>
        </w:rPr>
        <w:t>EM ATÉ 15 DIAS, APÓS SOLICITAÇÃO</w:t>
      </w:r>
      <w:r w:rsidR="004D0520">
        <w:rPr>
          <w:rFonts w:ascii="Times New Roman" w:hAnsi="Times New Roman"/>
          <w:b/>
        </w:rPr>
        <w:t>,</w:t>
      </w:r>
      <w:r w:rsidRPr="00BE2318">
        <w:rPr>
          <w:rFonts w:ascii="Times New Roman" w:hAnsi="Times New Roman"/>
          <w:b/>
        </w:rPr>
        <w:t xml:space="preserve"> PARA ALINHAMENTO E BALANCEAMENTO.</w:t>
      </w:r>
    </w:p>
    <w:p w:rsidR="000652ED" w:rsidRPr="00BE2318" w:rsidRDefault="000652ED" w:rsidP="000652ED">
      <w:pPr>
        <w:pStyle w:val="SemEspaamento"/>
        <w:rPr>
          <w:rFonts w:ascii="Times New Roman" w:hAnsi="Times New Roman"/>
          <w:b/>
        </w:rPr>
      </w:pPr>
      <w:proofErr w:type="gramStart"/>
      <w:r w:rsidRPr="00BE2318">
        <w:rPr>
          <w:rFonts w:ascii="Times New Roman" w:hAnsi="Times New Roman"/>
          <w:b/>
        </w:rPr>
        <w:t>1.8.</w:t>
      </w:r>
      <w:proofErr w:type="gramEnd"/>
      <w:r w:rsidRPr="00BE2318">
        <w:rPr>
          <w:rFonts w:ascii="Times New Roman" w:hAnsi="Times New Roman"/>
          <w:b/>
        </w:rPr>
        <w:t>LOCAL DE ENTREGA: ALMOXARIFADO DA EDUCAÇÃO.</w:t>
      </w:r>
    </w:p>
    <w:p w:rsidR="000652ED" w:rsidRPr="00BE2318" w:rsidRDefault="000652ED" w:rsidP="000652ED">
      <w:pPr>
        <w:pStyle w:val="SemEspaamento"/>
        <w:rPr>
          <w:rFonts w:ascii="Times New Roman" w:hAnsi="Times New Roman"/>
          <w:b/>
        </w:rPr>
      </w:pPr>
      <w:proofErr w:type="gramStart"/>
      <w:r w:rsidRPr="00BE2318">
        <w:rPr>
          <w:rFonts w:ascii="Times New Roman" w:hAnsi="Times New Roman"/>
          <w:b/>
        </w:rPr>
        <w:t>1.9.</w:t>
      </w:r>
      <w:proofErr w:type="gramEnd"/>
      <w:r w:rsidRPr="00BE2318">
        <w:rPr>
          <w:rFonts w:ascii="Times New Roman" w:hAnsi="Times New Roman"/>
          <w:b/>
        </w:rPr>
        <w:t>GARANTIA DOS SERVIÇOS EXECUTADOS: 90 DIAS OU 10.000KM PARA ALINHAMENTO E BALANCEAMENTO.</w:t>
      </w:r>
    </w:p>
    <w:p w:rsidR="000652ED" w:rsidRPr="00BE2318" w:rsidRDefault="000652ED" w:rsidP="000652ED">
      <w:pPr>
        <w:pStyle w:val="SemEspaamento"/>
        <w:rPr>
          <w:rFonts w:ascii="Times New Roman" w:hAnsi="Times New Roman"/>
          <w:b/>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2 - DA PARTICIPAÇÃO.</w:t>
      </w:r>
    </w:p>
    <w:p w:rsidR="00BE2318" w:rsidRDefault="005649CE" w:rsidP="00596301">
      <w:pPr>
        <w:widowControl w:val="0"/>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2.1. </w:t>
      </w:r>
      <w:r w:rsidR="00596301" w:rsidRPr="00BE2318">
        <w:rPr>
          <w:rFonts w:ascii="Times New Roman" w:hAnsi="Times New Roman"/>
          <w:b/>
          <w:bCs/>
        </w:rPr>
        <w:t>O</w:t>
      </w:r>
      <w:r w:rsidR="00596301" w:rsidRPr="00BE2318">
        <w:rPr>
          <w:rFonts w:ascii="Times New Roman" w:hAnsi="Times New Roman"/>
          <w:b/>
          <w:bCs/>
          <w:u w:val="single"/>
        </w:rPr>
        <w:t xml:space="preserve">S ITENS 18 </w:t>
      </w:r>
      <w:proofErr w:type="gramStart"/>
      <w:r w:rsidR="00596301" w:rsidRPr="00BE2318">
        <w:rPr>
          <w:rFonts w:ascii="Times New Roman" w:hAnsi="Times New Roman"/>
          <w:b/>
          <w:bCs/>
          <w:u w:val="single"/>
        </w:rPr>
        <w:t>AO 34</w:t>
      </w:r>
      <w:proofErr w:type="gramEnd"/>
      <w:r w:rsidR="00596301" w:rsidRPr="00BE2318">
        <w:rPr>
          <w:rFonts w:ascii="Times New Roman" w:hAnsi="Times New Roman"/>
          <w:b/>
          <w:bCs/>
          <w:u w:val="single"/>
        </w:rPr>
        <w:t xml:space="preserve">   SÃO EXCLUSIVOS PARA EMPRESAS </w:t>
      </w:r>
      <w:r w:rsidR="00596301" w:rsidRPr="00BE2318">
        <w:rPr>
          <w:rFonts w:ascii="Times New Roman" w:hAnsi="Times New Roman"/>
          <w:b/>
          <w:bCs/>
        </w:rPr>
        <w:t xml:space="preserve"> </w:t>
      </w:r>
      <w:r w:rsidR="00596301" w:rsidRPr="00BE2318">
        <w:rPr>
          <w:rFonts w:ascii="Times New Roman" w:hAnsi="Times New Roman"/>
          <w:b/>
          <w:bCs/>
          <w:u w:val="single"/>
        </w:rPr>
        <w:t>em atendimento ao disposto nos</w:t>
      </w:r>
      <w:r w:rsidR="00596301" w:rsidRPr="00BE2318">
        <w:rPr>
          <w:rFonts w:ascii="Times New Roman" w:hAnsi="Times New Roman"/>
          <w:b/>
          <w:bCs/>
        </w:rPr>
        <w:t xml:space="preserve"> </w:t>
      </w:r>
      <w:r w:rsidR="00596301" w:rsidRPr="00BE2318">
        <w:rPr>
          <w:rFonts w:ascii="Times New Roman" w:hAnsi="Times New Roman"/>
          <w:b/>
          <w:bCs/>
          <w:u w:val="single"/>
        </w:rPr>
        <w:t>termos do inciso I (EXCLUSIVO ME/EPP) e inciso III (COTAS)</w:t>
      </w:r>
      <w:r w:rsidR="00596301" w:rsidRPr="00BE2318">
        <w:rPr>
          <w:rFonts w:ascii="Times New Roman" w:hAnsi="Times New Roman"/>
          <w:b/>
          <w:bCs/>
        </w:rPr>
        <w:t xml:space="preserve">, artigo 48 da Lei Complementar nº 123/2006, pertencentes ao ramo de atividade pertinente ao objeto do mesmo e que preencherem as condições de credenciamento constantes deste Edital, bem como da legislação Municipal, Estadual </w:t>
      </w:r>
    </w:p>
    <w:p w:rsidR="005649CE"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e </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lastRenderedPageBreak/>
        <w:t>Federal que o regulamente.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roofErr w:type="gramStart"/>
      <w:r w:rsidRPr="00BE2318">
        <w:rPr>
          <w:rFonts w:ascii="Times New Roman" w:hAnsi="Times New Roman"/>
          <w:b/>
          <w:bCs/>
        </w:rPr>
        <w:t>2.2 Em cumprimento ao estipulado na Lei Complementar nº</w:t>
      </w:r>
      <w:proofErr w:type="gramEnd"/>
      <w:r w:rsidRPr="00BE2318">
        <w:rPr>
          <w:rFonts w:ascii="Times New Roman" w:hAnsi="Times New Roman"/>
          <w:b/>
          <w:bCs/>
        </w:rPr>
        <w:t xml:space="preserve"> 123, de 14 de dezembro de 2006, cada item será separado em dois, sendo um composto por 75% e o outro por 25% do total do produto que se pretende comprar, ou o mais próximo disso, caso seja necessário o arredondamento para se evitar fracionamento.</w:t>
      </w:r>
    </w:p>
    <w:p w:rsidR="00BE2318"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2.3. Fica estipulado que, no caso da não apresentação de pelo menos três propostas válidas para algum dos itens reservados para as empresas que se enquadram na Lei Complementar acima citada, a disputa pelos mesmos será </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roofErr w:type="gramStart"/>
      <w:r w:rsidRPr="00BE2318">
        <w:rPr>
          <w:rFonts w:ascii="Times New Roman" w:hAnsi="Times New Roman"/>
          <w:b/>
          <w:bCs/>
        </w:rPr>
        <w:t>aberta</w:t>
      </w:r>
      <w:proofErr w:type="gramEnd"/>
      <w:r w:rsidRPr="00BE2318">
        <w:rPr>
          <w:rFonts w:ascii="Times New Roman" w:hAnsi="Times New Roman"/>
          <w:b/>
          <w:bCs/>
        </w:rPr>
        <w:t xml:space="preserve"> para todas  as empresas participantes do certame, com sua expressa concordância. Neste caso, o vencedor da fração de 75% será declarado vencedor também da fração de 25% reservados às empresas enquadradas na Lei Complementar nº 123, de 14 de dezembro de 2006, lhe sendo adjudicada, pelo mesmo valor, esta parte também.</w:t>
      </w:r>
    </w:p>
    <w:p w:rsidR="00596301" w:rsidRPr="004D0520" w:rsidRDefault="00596301" w:rsidP="00596301">
      <w:pPr>
        <w:widowControl w:val="0"/>
        <w:autoSpaceDE w:val="0"/>
        <w:autoSpaceDN w:val="0"/>
        <w:adjustRightInd w:val="0"/>
        <w:spacing w:after="0" w:line="240" w:lineRule="auto"/>
        <w:jc w:val="both"/>
        <w:rPr>
          <w:rFonts w:ascii="Times New Roman" w:hAnsi="Times New Roman"/>
          <w:b/>
          <w:bCs/>
        </w:rPr>
      </w:pPr>
      <w:r w:rsidRPr="004D0520">
        <w:rPr>
          <w:rFonts w:ascii="Times New Roman" w:hAnsi="Times New Roman"/>
          <w:b/>
          <w:bCs/>
        </w:rPr>
        <w:t>2.4. 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w:t>
      </w:r>
      <w:proofErr w:type="gramStart"/>
      <w:r w:rsidRPr="004D0520">
        <w:rPr>
          <w:rFonts w:ascii="Times New Roman" w:hAnsi="Times New Roman"/>
          <w:b/>
          <w:bCs/>
        </w:rPr>
        <w:t xml:space="preserve">  </w:t>
      </w:r>
      <w:proofErr w:type="gramEnd"/>
      <w:r w:rsidRPr="004D0520">
        <w:rPr>
          <w:rFonts w:ascii="Times New Roman" w:hAnsi="Times New Roman"/>
          <w:b/>
          <w:bCs/>
        </w:rPr>
        <w:t>disputa do respectivo lote/item.</w:t>
      </w:r>
    </w:p>
    <w:p w:rsidR="00596301" w:rsidRPr="00BE2318" w:rsidRDefault="00596301" w:rsidP="00B66E0F">
      <w:pPr>
        <w:pStyle w:val="SemEspaamento"/>
        <w:jc w:val="both"/>
        <w:rPr>
          <w:rFonts w:ascii="Times New Roman" w:hAnsi="Times New Roman"/>
          <w:b/>
        </w:rPr>
      </w:pPr>
      <w:r w:rsidRPr="00BE2318">
        <w:rPr>
          <w:rFonts w:ascii="Times New Roman" w:hAnsi="Times New Roman"/>
          <w:b/>
        </w:rPr>
        <w:t xml:space="preserve"> 2.5. NOS ITENS DE MONTAGENS DE PNEUS O LICITANTE VENCEDOR DEVERÁ PRESTAR OS SERVIÇOS NO </w:t>
      </w:r>
      <w:r w:rsidR="004D0520">
        <w:rPr>
          <w:rFonts w:ascii="Times New Roman" w:hAnsi="Times New Roman"/>
          <w:b/>
        </w:rPr>
        <w:t xml:space="preserve">PERÍMETRO URBANO DO </w:t>
      </w:r>
      <w:r w:rsidRPr="00BE2318">
        <w:rPr>
          <w:rFonts w:ascii="Times New Roman" w:hAnsi="Times New Roman"/>
          <w:b/>
        </w:rPr>
        <w:t>MUNICÍPIO DE FERNANDÓPOLIS/SP CONFORME A SOLICITAÇÃO DO DEPARTAMENTO COMPETENTE, SENDO QUE</w:t>
      </w:r>
      <w:r w:rsidR="004D0520">
        <w:rPr>
          <w:rFonts w:ascii="Times New Roman" w:hAnsi="Times New Roman"/>
          <w:b/>
        </w:rPr>
        <w:t xml:space="preserve"> AS ENTREGAS DOS MATERIAIS, BEM COMO A PRESTAÇÃO DOS SERVIÇOS,</w:t>
      </w:r>
      <w:r w:rsidRPr="00BE2318">
        <w:rPr>
          <w:rFonts w:ascii="Times New Roman" w:hAnsi="Times New Roman"/>
          <w:b/>
        </w:rPr>
        <w:t xml:space="preserve"> </w:t>
      </w:r>
      <w:proofErr w:type="gramStart"/>
      <w:r w:rsidRPr="00BE2318">
        <w:rPr>
          <w:rFonts w:ascii="Times New Roman" w:hAnsi="Times New Roman"/>
          <w:b/>
        </w:rPr>
        <w:t>DEVER</w:t>
      </w:r>
      <w:r w:rsidR="00431F11">
        <w:rPr>
          <w:rFonts w:ascii="Times New Roman" w:hAnsi="Times New Roman"/>
          <w:b/>
        </w:rPr>
        <w:t>Á</w:t>
      </w:r>
      <w:r w:rsidRPr="00BE2318">
        <w:rPr>
          <w:rFonts w:ascii="Times New Roman" w:hAnsi="Times New Roman"/>
          <w:b/>
        </w:rPr>
        <w:t xml:space="preserve"> </w:t>
      </w:r>
      <w:r w:rsidR="00431F11">
        <w:rPr>
          <w:rFonts w:ascii="Times New Roman" w:hAnsi="Times New Roman"/>
          <w:b/>
        </w:rPr>
        <w:t>OCORRER</w:t>
      </w:r>
      <w:proofErr w:type="gramEnd"/>
      <w:r w:rsidRPr="00BE2318">
        <w:rPr>
          <w:rFonts w:ascii="Times New Roman" w:hAnsi="Times New Roman"/>
          <w:b/>
        </w:rPr>
        <w:t xml:space="preserve"> NO DECORRER DE 12 (DOZE) MESES.</w:t>
      </w:r>
    </w:p>
    <w:p w:rsidR="00596301" w:rsidRPr="00BE2318" w:rsidRDefault="00596301" w:rsidP="00B66E0F">
      <w:pPr>
        <w:pStyle w:val="SemEspaamento"/>
        <w:jc w:val="both"/>
        <w:rPr>
          <w:rFonts w:ascii="Times New Roman" w:hAnsi="Times New Roman"/>
          <w:b/>
        </w:rPr>
      </w:pPr>
      <w:r w:rsidRPr="00BE2318">
        <w:rPr>
          <w:rFonts w:ascii="Times New Roman" w:hAnsi="Times New Roman"/>
          <w:b/>
        </w:rPr>
        <w:t>2.</w:t>
      </w:r>
      <w:r w:rsidR="000652ED" w:rsidRPr="00BE2318">
        <w:rPr>
          <w:rFonts w:ascii="Times New Roman" w:hAnsi="Times New Roman"/>
          <w:b/>
        </w:rPr>
        <w:t>6</w:t>
      </w:r>
      <w:r w:rsidRPr="00BE2318">
        <w:rPr>
          <w:rFonts w:ascii="Times New Roman" w:hAnsi="Times New Roman"/>
          <w:b/>
        </w:rPr>
        <w:t>. CASO A CONTRATADA NÃO TENHA SUCURSAL NA ÁREA DO PERÍMETRO URBANO DO MUNICÍPIO DE FERNANDÓPOLIS-SP, PODERÁ INDICAR EMPRESA LOCALIZADA NO MESMO PARA PRESTAÇÃO DOS</w:t>
      </w:r>
      <w:r w:rsidR="00431F11">
        <w:rPr>
          <w:rFonts w:ascii="Times New Roman" w:hAnsi="Times New Roman"/>
          <w:b/>
        </w:rPr>
        <w:t xml:space="preserve"> SERVIÇOS DE MONTAGEM DOS PNEUS, SOB SUA RESPONSABILIDADE.</w:t>
      </w:r>
    </w:p>
    <w:p w:rsidR="00596301" w:rsidRPr="00BE2318" w:rsidRDefault="00596301" w:rsidP="00B66E0F">
      <w:pPr>
        <w:pStyle w:val="SemEspaamento"/>
        <w:jc w:val="both"/>
        <w:rPr>
          <w:rFonts w:ascii="Times New Roman" w:hAnsi="Times New Roman"/>
          <w:b/>
        </w:rPr>
      </w:pPr>
      <w:r w:rsidRPr="00BE2318">
        <w:rPr>
          <w:rFonts w:ascii="Times New Roman" w:hAnsi="Times New Roman"/>
          <w:b/>
        </w:rPr>
        <w:t>2.</w:t>
      </w:r>
      <w:r w:rsidR="000652ED" w:rsidRPr="00BE2318">
        <w:rPr>
          <w:rFonts w:ascii="Times New Roman" w:hAnsi="Times New Roman"/>
          <w:b/>
        </w:rPr>
        <w:t>7</w:t>
      </w:r>
      <w:r w:rsidRPr="00BE2318">
        <w:rPr>
          <w:rFonts w:ascii="Times New Roman" w:hAnsi="Times New Roman"/>
          <w:b/>
        </w:rPr>
        <w:t>. NOS ITENS MONTAGENS FICARÃO INCLUÍDAS AS INSTALAÇÕES DE PROTETORES, CÂMARAS DE AR, BICOS DE VÁLVULA E ANÉIS PARA VEDAÇÃO DE PNEUS, QUANDO O CASO, SEM NENHUM CUSTO ADICIONAL AO MUNICÍPIO DE FERNANDÓPOLIS.</w:t>
      </w:r>
    </w:p>
    <w:p w:rsidR="00BE2318" w:rsidRDefault="00BE2318" w:rsidP="00B66E0F">
      <w:pPr>
        <w:widowControl w:val="0"/>
        <w:autoSpaceDE w:val="0"/>
        <w:autoSpaceDN w:val="0"/>
        <w:adjustRightInd w:val="0"/>
        <w:spacing w:after="0" w:line="240" w:lineRule="auto"/>
        <w:jc w:val="both"/>
        <w:rPr>
          <w:rFonts w:ascii="Times New Roman" w:hAnsi="Times New Roman"/>
          <w:b/>
          <w:bCs/>
        </w:rPr>
      </w:pPr>
    </w:p>
    <w:p w:rsidR="00BE2318" w:rsidRDefault="00BE2318" w:rsidP="00B66E0F">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3 - DO CREDENCIAMENTO.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3.1. Para o credenciamento deverão ser apresentados os seguintes documentos: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 xml:space="preserve">a) Tratando-se de representante legal: </w:t>
      </w:r>
      <w:r w:rsidRPr="00BE2318">
        <w:rPr>
          <w:rFonts w:ascii="Times New Roman" w:hAnsi="Times New Roman"/>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b) Tratando-se de procurador: </w:t>
      </w:r>
      <w:r w:rsidRPr="00BE2318">
        <w:rPr>
          <w:rFonts w:ascii="Times New Roman" w:hAnsi="Times New Roman"/>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BE2318">
        <w:rPr>
          <w:rFonts w:ascii="Times New Roman" w:hAnsi="Times New Roman"/>
          <w:b/>
          <w:bCs/>
        </w:rPr>
        <w:t>Anexo II.</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c) Tratando-se de Microempresa (ME) ou Empresa de Pequeno Porte (EPP): </w:t>
      </w:r>
      <w:r w:rsidRPr="00BE2318">
        <w:rPr>
          <w:rFonts w:ascii="Times New Roman" w:hAnsi="Times New Roman"/>
        </w:rPr>
        <w:t>Declaração da empresa que se trata de Microempresa (ME) ou Empresa de Pequeno Porte (EPP), com a assinatura do administrador, proprietário ou ainda do procurador, conforme Anexo VII.</w:t>
      </w:r>
      <w:r w:rsidRPr="00BE2318">
        <w:rPr>
          <w:rFonts w:ascii="Times New Roman" w:hAnsi="Times New Roman"/>
          <w:b/>
          <w:bCs/>
        </w:rPr>
        <w:t xml:space="preserve">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BE2318">
        <w:rPr>
          <w:rFonts w:ascii="Times New Roman" w:hAnsi="Times New Roman"/>
          <w:b/>
          <w:bCs/>
        </w:rPr>
        <w:t>fora do envelope onde estejam os documentos, apenas para efeito de verificação da Equipe de Apoio e do Pregoeiro quanto à capacidade do outorgante, sendo devolvida após a devida conferência</w:t>
      </w:r>
      <w:r w:rsidRPr="00BE2318">
        <w:rPr>
          <w:rFonts w:ascii="Times New Roman" w:hAnsi="Times New Roman"/>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3.2. O representante legal e o procurador deverão identificar-se exibindo documento oficial de identificação </w:t>
      </w:r>
      <w:r w:rsidRPr="00BE2318">
        <w:rPr>
          <w:rFonts w:ascii="Times New Roman" w:hAnsi="Times New Roman"/>
        </w:rPr>
        <w:lastRenderedPageBreak/>
        <w:t>que contenha foto.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3.3. Será admitido </w:t>
      </w:r>
      <w:r w:rsidRPr="00BE2318">
        <w:rPr>
          <w:rFonts w:ascii="Times New Roman" w:hAnsi="Times New Roman"/>
          <w:b/>
          <w:bCs/>
        </w:rPr>
        <w:t xml:space="preserve">apenas 01 (um) </w:t>
      </w:r>
      <w:r w:rsidRPr="00BE2318">
        <w:rPr>
          <w:rFonts w:ascii="Times New Roman" w:hAnsi="Times New Roman"/>
        </w:rPr>
        <w:t>representante para cada licitante credenciado.</w:t>
      </w:r>
    </w:p>
    <w:p w:rsidR="00BE2318" w:rsidRDefault="00BE2318" w:rsidP="00596301">
      <w:pPr>
        <w:widowControl w:val="0"/>
        <w:autoSpaceDE w:val="0"/>
        <w:autoSpaceDN w:val="0"/>
        <w:adjustRightInd w:val="0"/>
        <w:spacing w:after="0" w:line="240" w:lineRule="auto"/>
        <w:jc w:val="both"/>
        <w:rPr>
          <w:rFonts w:ascii="Times New Roman" w:hAnsi="Times New Roman"/>
          <w:b/>
          <w:bCs/>
        </w:rPr>
      </w:pPr>
    </w:p>
    <w:p w:rsidR="00BE2318" w:rsidRDefault="00BE2318"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4 - DA FORMA DE APRESENTAÇÃO DA DECLARAÇÃO DE PLENO ATENDIMENTO AOS REQUISITOS DE HABILITAÇÃO; DA PROPOSTA E DOS DOCUMENTOS DE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4.1. A declaração do licitante de pleno atendimento aos requisitos de habilitação, conforme </w:t>
      </w:r>
      <w:r w:rsidRPr="00BE2318">
        <w:rPr>
          <w:rFonts w:ascii="Times New Roman" w:hAnsi="Times New Roman"/>
          <w:b/>
          <w:bCs/>
        </w:rPr>
        <w:t>Anexo I</w:t>
      </w:r>
      <w:r w:rsidRPr="00BE2318">
        <w:rPr>
          <w:rFonts w:ascii="Times New Roman" w:hAnsi="Times New Roman"/>
        </w:rPr>
        <w:t xml:space="preserve">, deverá ser apresentada </w:t>
      </w:r>
      <w:r w:rsidRPr="00BE2318">
        <w:rPr>
          <w:rFonts w:ascii="Times New Roman" w:hAnsi="Times New Roman"/>
          <w:b/>
          <w:bCs/>
          <w:u w:val="single"/>
        </w:rPr>
        <w:t>FORA</w:t>
      </w:r>
      <w:r w:rsidRPr="00BE2318">
        <w:rPr>
          <w:rFonts w:ascii="Times New Roman" w:hAnsi="Times New Roman"/>
        </w:rPr>
        <w:t xml:space="preserve"> dos Envelopes </w:t>
      </w:r>
      <w:proofErr w:type="spellStart"/>
      <w:r w:rsidRPr="00BE2318">
        <w:rPr>
          <w:rFonts w:ascii="Times New Roman" w:hAnsi="Times New Roman"/>
        </w:rPr>
        <w:t>nºs</w:t>
      </w:r>
      <w:proofErr w:type="spellEnd"/>
      <w:r w:rsidRPr="00BE2318">
        <w:rPr>
          <w:rFonts w:ascii="Times New Roman" w:hAnsi="Times New Roman"/>
        </w:rPr>
        <w:t xml:space="preserve"> </w:t>
      </w:r>
      <w:proofErr w:type="gramStart"/>
      <w:r w:rsidRPr="00BE2318">
        <w:rPr>
          <w:rFonts w:ascii="Times New Roman" w:hAnsi="Times New Roman"/>
        </w:rPr>
        <w:t>1</w:t>
      </w:r>
      <w:proofErr w:type="gramEnd"/>
      <w:r w:rsidRPr="00BE2318">
        <w:rPr>
          <w:rFonts w:ascii="Times New Roman" w:hAnsi="Times New Roman"/>
        </w:rPr>
        <w:t xml:space="preserve"> e 2.</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4.2. A proposta e os documentos para habilitação deverão ser apresentados separadamente, em 02 (dois) envelopes fechados e indevassáveis, constando em sua face frontal a razão social e o endereço completo do licitante, além dos seguintes dizeres:</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PREFEITURA MUNICIPAL DE FERNANDÓPOLIS.</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PREGÃO Nº. 50/17.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PROCESSO Nº. 000120/17.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t xml:space="preserve">O primeiro com o subtítulo: </w:t>
      </w:r>
      <w:r w:rsidRPr="00BE2318">
        <w:rPr>
          <w:rFonts w:ascii="Times New Roman" w:hAnsi="Times New Roman"/>
          <w:b/>
          <w:bCs/>
        </w:rPr>
        <w:t>ENVELOPE Nº. 01 - “PROPOSTA”</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t xml:space="preserve">O segundo com o subtítulo: </w:t>
      </w:r>
      <w:r w:rsidRPr="00BE2318">
        <w:rPr>
          <w:rFonts w:ascii="Times New Roman" w:hAnsi="Times New Roman"/>
          <w:b/>
          <w:bCs/>
        </w:rPr>
        <w:t>ENVELOPE Nº. 02 -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4.3. A proposta deverá ser elaborada em papel timbrado da empresa e redigida em língua portuguesa, salvo quanto às expressões técnicas de uso corrente, com suas páginas numeradas </w:t>
      </w:r>
      <w:proofErr w:type="spellStart"/>
      <w:r w:rsidRPr="00BE2318">
        <w:rPr>
          <w:rFonts w:ascii="Times New Roman" w:hAnsi="Times New Roman"/>
        </w:rPr>
        <w:t>sequencialmente</w:t>
      </w:r>
      <w:proofErr w:type="spellEnd"/>
      <w:r w:rsidRPr="00BE2318">
        <w:rPr>
          <w:rFonts w:ascii="Times New Roman" w:hAnsi="Times New Roman"/>
        </w:rPr>
        <w:t>, sem rasuras, emendas, borrões e/ou entrelinhas e, ainda, ser datada e assinada pelo representante legal do licitante ou procurador legítimo e legalmente constituído, cujos requisitos já foram discorridos no subitem 3.1, letras “a” e “b”.</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5 - DO CONTEÚDO DO ENVELOPE Nº. 01 - “PROPOSTA”.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5.1. A proposta de preço deverá conter os seguintes dados: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Razão Social, endereço, CNPJ e inscrição estadual ou municipal do proponente;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número do Processo e do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c) descrição, de forma clara e completa de cada item do objeto desta licitação e seus elementos, com o qual a empresa pretende participar, em conformidade com as especificações deste Edital;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d) definição </w:t>
      </w:r>
      <w:proofErr w:type="gramStart"/>
      <w:r w:rsidRPr="00BE2318">
        <w:rPr>
          <w:rFonts w:ascii="Times New Roman" w:hAnsi="Times New Roman"/>
        </w:rPr>
        <w:t>do itens</w:t>
      </w:r>
      <w:proofErr w:type="gramEnd"/>
      <w:r w:rsidRPr="00BE2318">
        <w:rPr>
          <w:rFonts w:ascii="Times New Roman" w:hAnsi="Times New Roman"/>
        </w:rPr>
        <w:t xml:space="preserve"> e seus elementos, constando: </w:t>
      </w:r>
      <w:r w:rsidRPr="00BE2318">
        <w:rPr>
          <w:rFonts w:ascii="Times New Roman" w:hAnsi="Times New Roman"/>
          <w:b/>
          <w:bCs/>
        </w:rPr>
        <w:t>marca, tipo, qualidade, medidas/dimensões, detalhes acessórios e fabricante</w:t>
      </w:r>
      <w:r w:rsidRPr="00BE2318">
        <w:rPr>
          <w:rFonts w:ascii="Times New Roman" w:hAnsi="Times New Roman"/>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e) </w:t>
      </w:r>
      <w:r w:rsidRPr="00BE2318">
        <w:rPr>
          <w:rFonts w:ascii="Times New Roman" w:hAnsi="Times New Roman"/>
          <w:b/>
          <w:bCs/>
        </w:rPr>
        <w:t xml:space="preserve">preço </w:t>
      </w:r>
      <w:r w:rsidRPr="00BE2318">
        <w:rPr>
          <w:rFonts w:ascii="Times New Roman" w:hAnsi="Times New Roman"/>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f) constar os dados bancários para que seja efetuado o pagamento;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g) condições de pagamento: EM ATÉ</w:t>
      </w:r>
      <w:proofErr w:type="gramStart"/>
      <w:r w:rsidRPr="00BE2318">
        <w:rPr>
          <w:rFonts w:ascii="Times New Roman" w:hAnsi="Times New Roman"/>
          <w:b/>
          <w:bCs/>
        </w:rPr>
        <w:t xml:space="preserve">  </w:t>
      </w:r>
      <w:proofErr w:type="gramEnd"/>
      <w:r w:rsidRPr="00BE2318">
        <w:rPr>
          <w:rFonts w:ascii="Times New Roman" w:hAnsi="Times New Roman"/>
          <w:b/>
          <w:bCs/>
        </w:rPr>
        <w:t>30 DIAS APÓS A ENTREGA;</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h) prazo de entrega: PARCELADAMENTE NO PERÍODO DE 12 MESES;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i) garantia do produto/materiais cotado: no mínimo de 12 (doze) meses, de acordo com a legislação pátria vigente.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j) prazo de validade da proposta: no mínimo de 60 (sessenta) dias.</w:t>
      </w:r>
    </w:p>
    <w:p w:rsidR="00BE2318" w:rsidRPr="00BE2318" w:rsidRDefault="00BE2318" w:rsidP="00BE2318">
      <w:pPr>
        <w:widowControl w:val="0"/>
        <w:autoSpaceDE w:val="0"/>
        <w:autoSpaceDN w:val="0"/>
        <w:adjustRightInd w:val="0"/>
        <w:spacing w:after="0" w:line="240" w:lineRule="auto"/>
        <w:jc w:val="both"/>
        <w:rPr>
          <w:rFonts w:ascii="Times New Roman" w:hAnsi="Times New Roman"/>
          <w:b/>
        </w:rPr>
      </w:pPr>
      <w:r w:rsidRPr="00BE2318">
        <w:rPr>
          <w:rFonts w:ascii="Times New Roman" w:hAnsi="Times New Roman"/>
          <w:b/>
          <w:bCs/>
        </w:rPr>
        <w:t>k</w:t>
      </w:r>
      <w:r w:rsidR="00596301" w:rsidRPr="00BE2318">
        <w:rPr>
          <w:rFonts w:ascii="Times New Roman" w:hAnsi="Times New Roman"/>
          <w:b/>
          <w:bCs/>
        </w:rPr>
        <w:t>)</w:t>
      </w:r>
      <w:r w:rsidRPr="00BE2318">
        <w:rPr>
          <w:rFonts w:ascii="Times New Roman" w:hAnsi="Times New Roman"/>
          <w:b/>
        </w:rPr>
        <w:t xml:space="preserve"> SOBRE A GARANTIA MINIMA DOS PNEUS:</w:t>
      </w:r>
    </w:p>
    <w:p w:rsidR="00BE2318" w:rsidRDefault="00BE2318" w:rsidP="00BE2318">
      <w:pPr>
        <w:widowControl w:val="0"/>
        <w:autoSpaceDE w:val="0"/>
        <w:autoSpaceDN w:val="0"/>
        <w:adjustRightInd w:val="0"/>
        <w:spacing w:after="0" w:line="240" w:lineRule="auto"/>
        <w:jc w:val="both"/>
        <w:rPr>
          <w:rFonts w:ascii="Times New Roman" w:hAnsi="Times New Roman"/>
          <w:b/>
        </w:rPr>
      </w:pPr>
      <w:r w:rsidRPr="00BE2318">
        <w:rPr>
          <w:rFonts w:ascii="Times New Roman" w:hAnsi="Times New Roman"/>
          <w:b/>
          <w:bCs/>
        </w:rPr>
        <w:t xml:space="preserve">l) </w:t>
      </w:r>
      <w:r w:rsidR="004D0520">
        <w:rPr>
          <w:rFonts w:ascii="Times New Roman" w:hAnsi="Times New Roman"/>
          <w:b/>
          <w:bCs/>
        </w:rPr>
        <w:t>OS PRODUTOS DEVERÃO TER CERTIFICAÇÃO DO INMETRO</w:t>
      </w:r>
      <w:r w:rsidRPr="00BE2318">
        <w:rPr>
          <w:rFonts w:ascii="Times New Roman" w:hAnsi="Times New Roman"/>
          <w:b/>
        </w:rPr>
        <w:t>;</w:t>
      </w:r>
    </w:p>
    <w:p w:rsidR="00BE2318" w:rsidRPr="00BE2318" w:rsidRDefault="004D0520" w:rsidP="00B66E0F">
      <w:pPr>
        <w:widowControl w:val="0"/>
        <w:autoSpaceDE w:val="0"/>
        <w:autoSpaceDN w:val="0"/>
        <w:adjustRightInd w:val="0"/>
        <w:spacing w:after="0"/>
        <w:jc w:val="both"/>
        <w:rPr>
          <w:rFonts w:ascii="Times New Roman" w:hAnsi="Times New Roman"/>
          <w:b/>
        </w:rPr>
      </w:pPr>
      <w:r>
        <w:rPr>
          <w:rFonts w:ascii="Times New Roman" w:hAnsi="Times New Roman"/>
          <w:b/>
        </w:rPr>
        <w:t>m</w:t>
      </w:r>
      <w:r w:rsidR="00BE2318" w:rsidRPr="00BE2318">
        <w:rPr>
          <w:rFonts w:ascii="Times New Roman" w:hAnsi="Times New Roman"/>
          <w:b/>
        </w:rPr>
        <w:t xml:space="preserve">) - PRAZO DE GARANTIA DE CINCO ANOS, ASSEGURANDO CONFORTO, ESTABILIDADE E SEGURANÇA; </w:t>
      </w:r>
    </w:p>
    <w:p w:rsidR="00BE2318" w:rsidRPr="00BE2318" w:rsidRDefault="004D0520" w:rsidP="00B66E0F">
      <w:pPr>
        <w:widowControl w:val="0"/>
        <w:autoSpaceDE w:val="0"/>
        <w:autoSpaceDN w:val="0"/>
        <w:adjustRightInd w:val="0"/>
        <w:spacing w:after="0"/>
        <w:jc w:val="both"/>
        <w:rPr>
          <w:rFonts w:ascii="Times New Roman" w:hAnsi="Times New Roman"/>
          <w:b/>
        </w:rPr>
      </w:pPr>
      <w:proofErr w:type="gramStart"/>
      <w:r>
        <w:rPr>
          <w:rFonts w:ascii="Times New Roman" w:hAnsi="Times New Roman"/>
          <w:b/>
        </w:rPr>
        <w:t>n</w:t>
      </w:r>
      <w:r w:rsidR="00BE2318" w:rsidRPr="00BE2318">
        <w:rPr>
          <w:rFonts w:ascii="Times New Roman" w:hAnsi="Times New Roman"/>
          <w:b/>
        </w:rPr>
        <w:t>)</w:t>
      </w:r>
      <w:proofErr w:type="gramEnd"/>
      <w:r w:rsidR="00BE2318" w:rsidRPr="00BE2318">
        <w:rPr>
          <w:rFonts w:ascii="Times New Roman" w:hAnsi="Times New Roman"/>
          <w:b/>
        </w:rPr>
        <w:t xml:space="preserve">- PRAZO DE FABRICAÇÃO IGUAL OU INFERIOR A SEIS MESES NO MOMENTO DA ENTREGA; </w:t>
      </w:r>
    </w:p>
    <w:p w:rsidR="00BE2318" w:rsidRPr="00BE2318" w:rsidRDefault="004D0520" w:rsidP="00B66E0F">
      <w:pPr>
        <w:widowControl w:val="0"/>
        <w:autoSpaceDE w:val="0"/>
        <w:autoSpaceDN w:val="0"/>
        <w:adjustRightInd w:val="0"/>
        <w:spacing w:after="0"/>
        <w:jc w:val="both"/>
        <w:rPr>
          <w:rFonts w:ascii="Times New Roman" w:hAnsi="Times New Roman"/>
          <w:b/>
        </w:rPr>
      </w:pPr>
      <w:proofErr w:type="gramStart"/>
      <w:r>
        <w:rPr>
          <w:rFonts w:ascii="Times New Roman" w:hAnsi="Times New Roman"/>
          <w:b/>
        </w:rPr>
        <w:t>o</w:t>
      </w:r>
      <w:proofErr w:type="gramEnd"/>
      <w:r w:rsidR="00BE2318" w:rsidRPr="00BE2318">
        <w:rPr>
          <w:rFonts w:ascii="Times New Roman" w:hAnsi="Times New Roman"/>
          <w:b/>
        </w:rPr>
        <w:t xml:space="preserve">)- APRESENTAÇÃO DE INFORMATIVO, CATÁLOGO, CARTILHA OU QUALQUER OUTRO </w:t>
      </w:r>
      <w:r w:rsidR="00BE2318" w:rsidRPr="00BE2318">
        <w:rPr>
          <w:rFonts w:ascii="Times New Roman" w:hAnsi="Times New Roman"/>
          <w:b/>
        </w:rPr>
        <w:lastRenderedPageBreak/>
        <w:t>DOCUMENTO, EM LÍNGUA PORTUGUESA, QUE DEMONSTRE ESPECIFICAÇÕES TÉCNICAS E INSTRUÇÕES DE USO DO PRODUTO, PRIVILEGIANDO O DIREITO À INFORMAÇÃO NO PROCESSO LICITATÓRIO.</w:t>
      </w:r>
    </w:p>
    <w:p w:rsidR="00596301" w:rsidRPr="00BE2318" w:rsidRDefault="004D0520" w:rsidP="00B66E0F">
      <w:pPr>
        <w:widowControl w:val="0"/>
        <w:autoSpaceDE w:val="0"/>
        <w:autoSpaceDN w:val="0"/>
        <w:adjustRightInd w:val="0"/>
        <w:spacing w:after="0"/>
        <w:jc w:val="both"/>
        <w:rPr>
          <w:rFonts w:ascii="Times New Roman" w:hAnsi="Times New Roman"/>
          <w:b/>
          <w:bCs/>
        </w:rPr>
      </w:pPr>
      <w:r>
        <w:rPr>
          <w:rFonts w:ascii="Times New Roman" w:hAnsi="Times New Roman"/>
          <w:b/>
          <w:bCs/>
        </w:rPr>
        <w:t>p</w:t>
      </w:r>
      <w:r w:rsidR="00BE2318">
        <w:rPr>
          <w:rFonts w:ascii="Times New Roman" w:hAnsi="Times New Roman"/>
          <w:b/>
          <w:bCs/>
        </w:rPr>
        <w:t xml:space="preserve">) </w:t>
      </w:r>
      <w:r w:rsidR="00596301" w:rsidRPr="00BE2318">
        <w:rPr>
          <w:rFonts w:ascii="Times New Roman" w:hAnsi="Times New Roman"/>
          <w:b/>
          <w:bCs/>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96301" w:rsidRPr="00BE2318" w:rsidRDefault="004D0520" w:rsidP="00B66E0F">
      <w:pPr>
        <w:widowControl w:val="0"/>
        <w:autoSpaceDE w:val="0"/>
        <w:autoSpaceDN w:val="0"/>
        <w:adjustRightInd w:val="0"/>
        <w:spacing w:after="0"/>
        <w:jc w:val="both"/>
        <w:rPr>
          <w:rFonts w:ascii="Times New Roman" w:hAnsi="Times New Roman"/>
          <w:b/>
          <w:bCs/>
        </w:rPr>
      </w:pPr>
      <w:r>
        <w:rPr>
          <w:rFonts w:ascii="Times New Roman" w:hAnsi="Times New Roman"/>
          <w:b/>
          <w:bCs/>
        </w:rPr>
        <w:t>q</w:t>
      </w:r>
      <w:r w:rsidR="00596301" w:rsidRPr="00BE2318">
        <w:rPr>
          <w:rFonts w:ascii="Times New Roman" w:hAnsi="Times New Roman"/>
          <w:b/>
          <w:bCs/>
        </w:rPr>
        <w:t>) CASO O PRAZO CONTRATUAL ULTRAPASSE 12 (DOZE) MESES O VALOR</w:t>
      </w:r>
      <w:proofErr w:type="gramStart"/>
      <w:r w:rsidR="00596301" w:rsidRPr="00BE2318">
        <w:rPr>
          <w:rFonts w:ascii="Times New Roman" w:hAnsi="Times New Roman"/>
          <w:b/>
          <w:bCs/>
        </w:rPr>
        <w:t xml:space="preserve">  </w:t>
      </w:r>
      <w:proofErr w:type="gramEnd"/>
      <w:r w:rsidR="00596301" w:rsidRPr="00BE2318">
        <w:rPr>
          <w:rFonts w:ascii="Times New Roman" w:hAnsi="Times New Roman"/>
          <w:b/>
          <w:bCs/>
        </w:rPr>
        <w:t>CONTRATADO SERÁ REAJUSTADO COM BASE NO INPC/IBGE.</w:t>
      </w:r>
    </w:p>
    <w:p w:rsidR="00BE2318" w:rsidRDefault="00BE2318" w:rsidP="00BE2318">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6 - DO CONTEÚDO DO ENVELOPE Nº. 02 -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6.1. O envelope nº. 02 - “Habilitação”, deverá conter os documentos exigidos para Habilitação do licitante relacionados nos subitens </w:t>
      </w:r>
      <w:r w:rsidRPr="00BE2318">
        <w:rPr>
          <w:rFonts w:ascii="Times New Roman" w:hAnsi="Times New Roman"/>
          <w:b/>
          <w:bCs/>
        </w:rPr>
        <w:t xml:space="preserve">6.1.1. </w:t>
      </w:r>
      <w:proofErr w:type="gramStart"/>
      <w:r w:rsidRPr="00BE2318">
        <w:rPr>
          <w:rFonts w:ascii="Times New Roman" w:hAnsi="Times New Roman"/>
        </w:rPr>
        <w:t>e</w:t>
      </w:r>
      <w:proofErr w:type="gramEnd"/>
      <w:r w:rsidRPr="00BE2318">
        <w:rPr>
          <w:rFonts w:ascii="Times New Roman" w:hAnsi="Times New Roman"/>
        </w:rPr>
        <w:t xml:space="preserve"> </w:t>
      </w:r>
      <w:r w:rsidRPr="00BE2318">
        <w:rPr>
          <w:rFonts w:ascii="Times New Roman" w:hAnsi="Times New Roman"/>
          <w:b/>
          <w:bCs/>
        </w:rPr>
        <w:t>6.1.2.</w:t>
      </w:r>
      <w:r w:rsidRPr="00BE2318">
        <w:rPr>
          <w:rFonts w:ascii="Times New Roman" w:hAnsi="Times New Roman"/>
        </w:rPr>
        <w:t>, os quais dizem respeito à:</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t xml:space="preserve">6.1.1. </w:t>
      </w:r>
      <w:r w:rsidRPr="00BE2318">
        <w:rPr>
          <w:rFonts w:ascii="Times New Roman" w:hAnsi="Times New Roman"/>
          <w:b/>
          <w:bCs/>
        </w:rPr>
        <w:t>Certificado de Regularidade Fiscal: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6.1.1.1. </w:t>
      </w:r>
      <w:r w:rsidRPr="00BE2318">
        <w:rPr>
          <w:rFonts w:ascii="Times New Roman" w:hAnsi="Times New Roman"/>
          <w:b/>
          <w:bCs/>
        </w:rPr>
        <w:t xml:space="preserve">Certificado de Registro Cadastral </w:t>
      </w:r>
      <w:r w:rsidRPr="00BE2318">
        <w:rPr>
          <w:rFonts w:ascii="Times New Roman" w:hAnsi="Times New Roman"/>
        </w:rPr>
        <w:t>expedido pela PREFEITURA MUNICIPAL DE FERNANDÓPOLIS, compatível com o objeto desta licitação, com prazo de validade igual ou superior à data marcada para a entrega dos envelopes.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as Certidões relacionadas no Certificado de Registro Cadastral deverão estar dentro do prazo de validade.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t xml:space="preserve">c) </w:t>
      </w:r>
      <w:r w:rsidRPr="00BE2318">
        <w:rPr>
          <w:rFonts w:ascii="Times New Roman" w:hAnsi="Times New Roman"/>
          <w:b/>
          <w:bCs/>
        </w:rPr>
        <w:t xml:space="preserve">o licitante </w:t>
      </w:r>
      <w:r w:rsidRPr="00BE2318">
        <w:rPr>
          <w:rFonts w:ascii="Times New Roman" w:hAnsi="Times New Roman"/>
          <w:b/>
          <w:bCs/>
          <w:u w:val="single"/>
        </w:rPr>
        <w:t>não cadastrado</w:t>
      </w:r>
      <w:r w:rsidRPr="00BE2318">
        <w:rPr>
          <w:rFonts w:ascii="Times New Roman" w:hAnsi="Times New Roman"/>
          <w:b/>
          <w:bCs/>
        </w:rPr>
        <w:t xml:space="preserve"> na Prefeitura Municipal de Fernandópolis deverá apresentar os documentos relacionados no subitem 6.1.1.2. </w:t>
      </w:r>
      <w:proofErr w:type="gramStart"/>
      <w:r w:rsidRPr="00BE2318">
        <w:rPr>
          <w:rFonts w:ascii="Times New Roman" w:hAnsi="Times New Roman"/>
          <w:b/>
          <w:bCs/>
        </w:rPr>
        <w:t>abaixo</w:t>
      </w:r>
      <w:proofErr w:type="gramEnd"/>
      <w:r w:rsidRPr="00BE2318">
        <w:rPr>
          <w:rFonts w:ascii="Times New Roman" w:hAnsi="Times New Roman"/>
          <w:b/>
          <w:bCs/>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d) o Certificado deverá estar acompanhado de declaração de inexistência de fatos supervenientes impeditivos à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t xml:space="preserve">6.1.1.2. </w:t>
      </w:r>
      <w:r w:rsidRPr="00BE2318">
        <w:rPr>
          <w:rFonts w:ascii="Times New Roman" w:hAnsi="Times New Roman"/>
          <w:b/>
          <w:bCs/>
        </w:rPr>
        <w:t>REGULARIDADE FISCAL.</w:t>
      </w:r>
    </w:p>
    <w:p w:rsidR="00596301"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Prova de inscrição no Cadastro Nacional de Pessoas Jurídicas (CNPJ);</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Prova de regularidade para com os Tributos do Município na qual se encontra sediada a empresa licitante.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c) Prova de regularidade para com o Instituto Nacional da Seguridade Social - INSS;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d) Prova de regularidade para com o Fundo de Garantia por Tempo de Serviço (FGTS);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e) Prova de regularidade para com a Fazenda Estadual da sede do licitante, ou outra prova equivalente na forma da Lei.</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f) Prova</w:t>
      </w:r>
      <w:proofErr w:type="gramStart"/>
      <w:r w:rsidRPr="00BE2318">
        <w:rPr>
          <w:rFonts w:ascii="Times New Roman" w:hAnsi="Times New Roman"/>
        </w:rPr>
        <w:t xml:space="preserve">  </w:t>
      </w:r>
      <w:proofErr w:type="gramEnd"/>
      <w:r w:rsidRPr="00BE2318">
        <w:rPr>
          <w:rFonts w:ascii="Times New Roman" w:hAnsi="Times New Roman"/>
        </w:rPr>
        <w:t>de regularidade para com a Fazenda Federal.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g) Certidão Negativa de Débitos Trabalhistas (CNDT), nos termos do inciso V, do art. 29 da Lei Federal nº 8.666/93.</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h) Será aceita a apresentação de “Certidão Positiva Com </w:t>
      </w:r>
      <w:proofErr w:type="gramStart"/>
      <w:r w:rsidRPr="00BE2318">
        <w:rPr>
          <w:rFonts w:ascii="Times New Roman" w:hAnsi="Times New Roman"/>
        </w:rPr>
        <w:t>Efeito</w:t>
      </w:r>
      <w:proofErr w:type="gramEnd"/>
      <w:r w:rsidRPr="00BE2318">
        <w:rPr>
          <w:rFonts w:ascii="Times New Roman" w:hAnsi="Times New Roman"/>
        </w:rPr>
        <w:t xml:space="preserve"> Negativa”, com os mesmos efeitos da” Certidão Negativa, em qualquer dos casos”.</w:t>
      </w:r>
    </w:p>
    <w:p w:rsidR="00596301" w:rsidRDefault="00596301" w:rsidP="00596301">
      <w:pPr>
        <w:widowControl w:val="0"/>
        <w:autoSpaceDE w:val="0"/>
        <w:autoSpaceDN w:val="0"/>
        <w:adjustRightInd w:val="0"/>
        <w:spacing w:after="0" w:line="240" w:lineRule="auto"/>
        <w:jc w:val="both"/>
        <w:rPr>
          <w:rFonts w:ascii="Times New Roman" w:hAnsi="Times New Roman"/>
        </w:rPr>
      </w:pPr>
    </w:p>
    <w:p w:rsidR="00795331" w:rsidRPr="00BE2318" w:rsidRDefault="0079533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t>6.1.2.</w:t>
      </w:r>
      <w:r w:rsidRPr="00BE2318">
        <w:rPr>
          <w:rFonts w:ascii="Times New Roman" w:hAnsi="Times New Roman"/>
          <w:b/>
          <w:bCs/>
        </w:rPr>
        <w:t xml:space="preserve"> OUTRAS COMPROVAÇÕES.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declaração do licitante, elaborada em papel timbrado e subscrita por seu representante legal, de que se encontra em situação regular perante o Ministério do Trabalho, conforme o Decreto Estadual nº. 42.912, de 06 de março de 1998, Anexo III;</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rPr>
        <w:lastRenderedPageBreak/>
        <w:t xml:space="preserve">6.1.3. </w:t>
      </w:r>
      <w:r w:rsidRPr="00BE2318">
        <w:rPr>
          <w:rFonts w:ascii="Times New Roman" w:hAnsi="Times New Roman"/>
          <w:b/>
          <w:bCs/>
        </w:rPr>
        <w:t>DISPOSIÇÕES GERAIS DA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b) </w:t>
      </w:r>
      <w:proofErr w:type="gramStart"/>
      <w:r w:rsidRPr="00BE2318">
        <w:rPr>
          <w:rFonts w:ascii="Times New Roman" w:hAnsi="Times New Roman"/>
        </w:rPr>
        <w:t>Os documentos emitidos via</w:t>
      </w:r>
      <w:proofErr w:type="gramEnd"/>
      <w:r w:rsidRPr="00BE2318">
        <w:rPr>
          <w:rFonts w:ascii="Times New Roman" w:hAnsi="Times New Roman"/>
        </w:rPr>
        <w:t xml:space="preserve"> Internet dispensam autenticação, desde que apresentados em seu original, ficando a critério da Prefeitura Municipal a comprovação da veracidade dos mesmos e desde que estejam dentro do prazo de validade, conforme alínea “a” deste subitem.</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7 - DO PROCEDIMENTO E DO JULGAMENTO.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 No horário e local indicados no preâmbulo, será aberta a Sessão Pública de processamento deste Pregão, iniciando-se com o credenciamento dos interessados em participar do certamente, com duração de 15 (quinze) minutos.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7.3. A análise das propostas pelo Pregoeiro visará o atendimento das condições estabelecidas neste Edital e seus Anexos, sendo desclassificadas, por item, as propostas: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a) que não atenderem as especificações, prazos e condições, inclusive no que tange à descrição </w:t>
      </w:r>
      <w:proofErr w:type="gramStart"/>
      <w:r w:rsidRPr="00BE2318">
        <w:rPr>
          <w:rFonts w:ascii="Times New Roman" w:hAnsi="Times New Roman"/>
        </w:rPr>
        <w:t>do itens</w:t>
      </w:r>
      <w:proofErr w:type="gramEnd"/>
      <w:r w:rsidRPr="00BE2318">
        <w:rPr>
          <w:rFonts w:ascii="Times New Roman" w:hAnsi="Times New Roman"/>
        </w:rPr>
        <w:t xml:space="preserve"> e de seus elementos fixados neste Edital;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cujos materiais não forem de boa qualidade ou não forem condizentes com as características dos itens do objeto desta licitação;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c) que apresentarem preço baseado exclusivamente em proposta dos demais licitantes;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d) cujo preço apresentar-se manifestamente </w:t>
      </w:r>
      <w:proofErr w:type="spellStart"/>
      <w:r w:rsidRPr="00BE2318">
        <w:rPr>
          <w:rFonts w:ascii="Times New Roman" w:hAnsi="Times New Roman"/>
        </w:rPr>
        <w:t>inexequível</w:t>
      </w:r>
      <w:proofErr w:type="spellEnd"/>
      <w:r w:rsidRPr="00BE2318">
        <w:rPr>
          <w:rFonts w:ascii="Times New Roman" w:hAnsi="Times New Roman"/>
        </w:rPr>
        <w:t>, salvo hipóteses de erro gráfico;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e) que cotarem </w:t>
      </w:r>
      <w:proofErr w:type="gramStart"/>
      <w:r w:rsidRPr="00BE2318">
        <w:rPr>
          <w:rFonts w:ascii="Times New Roman" w:hAnsi="Times New Roman"/>
        </w:rPr>
        <w:t>o itens</w:t>
      </w:r>
      <w:proofErr w:type="gramEnd"/>
      <w:r w:rsidRPr="00BE2318">
        <w:rPr>
          <w:rFonts w:ascii="Times New Roman" w:hAnsi="Times New Roman"/>
        </w:rPr>
        <w:t xml:space="preserve"> com elementos faltantes ou incompletos.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7.4. As propostas classificadas serão selecionadas para a etapa de lances, com observância dos seguintes critérios: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seleção da proposta de menor preço e das demais com preço até 10% (dez por cento) superiores àquela;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não havendo pelo menos 03 (três) propostas na condição definida na alínea anterior, serão selecionadas as propostas que apresentarem os menores preços, até o máximo de 03 (três);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c) no caso de empate nos preços, serão admitidas todas as propostas empatadas, independentemente do número de licitantes;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7.5. O Pregoeiro convidará individualmente os autores das propostas selecionadas a formular lances, de forma </w:t>
      </w:r>
      <w:proofErr w:type="spellStart"/>
      <w:r w:rsidRPr="00BE2318">
        <w:rPr>
          <w:rFonts w:ascii="Times New Roman" w:hAnsi="Times New Roman"/>
        </w:rPr>
        <w:t>sequencial</w:t>
      </w:r>
      <w:proofErr w:type="spellEnd"/>
      <w:r w:rsidRPr="00BE2318">
        <w:rPr>
          <w:rFonts w:ascii="Times New Roman" w:hAnsi="Times New Roman"/>
        </w:rPr>
        <w:t>, a partir do autor da proposta de maior preço e os demais em ordem decrescente de valor, decidindo-se por meio de sorteio no caso de empate de preços;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7.5.1. O licitante sorteado em primeiro lugar poderá escolher a posição na ordenação dos lances em relação aos demais empatados e assim sucessivamente, até a definição completa da ordem dos lances.</w:t>
      </w:r>
    </w:p>
    <w:p w:rsidR="00596301"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7.6. Os lances deverão ser formulados em valores distintos e decrescentes, em reais, por item, inferiores à proposta de menor preço, observada a redução mínima entre os lances para </w:t>
      </w:r>
      <w:proofErr w:type="gramStart"/>
      <w:r w:rsidRPr="00BE2318">
        <w:rPr>
          <w:rFonts w:ascii="Times New Roman" w:hAnsi="Times New Roman"/>
        </w:rPr>
        <w:t>cada</w:t>
      </w:r>
      <w:proofErr w:type="gramEnd"/>
      <w:r w:rsidRPr="00BE2318">
        <w:rPr>
          <w:rFonts w:ascii="Times New Roman" w:hAnsi="Times New Roman"/>
        </w:rPr>
        <w:t xml:space="preserve"> itens, a qual será:</w:t>
      </w:r>
    </w:p>
    <w:tbl>
      <w:tblPr>
        <w:tblW w:w="9021" w:type="dxa"/>
        <w:jc w:val="center"/>
        <w:tblLayout w:type="fixed"/>
        <w:tblCellMar>
          <w:left w:w="75" w:type="dxa"/>
          <w:right w:w="75" w:type="dxa"/>
        </w:tblCellMar>
        <w:tblLook w:val="0000"/>
      </w:tblPr>
      <w:tblGrid>
        <w:gridCol w:w="1407"/>
        <w:gridCol w:w="2538"/>
        <w:gridCol w:w="2538"/>
        <w:gridCol w:w="2538"/>
      </w:tblGrid>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ITEM</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REDUÇÃO R$</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ITEM</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REDUÇÃO R$</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18</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2</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19</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3</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4</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5,00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21</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5,00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22</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6</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5,00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23</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5,00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7</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5,00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24</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5,00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8</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25</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lastRenderedPageBreak/>
              <w:t>9</w:t>
            </w:r>
            <w:proofErr w:type="gramEnd"/>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26</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27</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11</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0,50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28</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0,50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12</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0,50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29</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0,50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13</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0,50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0,50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14</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0,10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31</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0,10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0,10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32</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0,10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16</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0,10</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33</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0,10</w:t>
            </w:r>
          </w:p>
        </w:tc>
      </w:tr>
      <w:tr w:rsidR="00D0515C" w:rsidRPr="00BE2318" w:rsidTr="00D0515C">
        <w:trPr>
          <w:jc w:val="center"/>
        </w:trPr>
        <w:tc>
          <w:tcPr>
            <w:tcW w:w="1407" w:type="dxa"/>
            <w:tcBorders>
              <w:top w:val="single" w:sz="6" w:space="0" w:color="000000"/>
              <w:left w:val="single" w:sz="6" w:space="0" w:color="000000"/>
              <w:bottom w:val="single" w:sz="6" w:space="0" w:color="000000"/>
              <w:right w:val="single" w:sz="6" w:space="0" w:color="000000"/>
            </w:tcBorders>
          </w:tcPr>
          <w:p w:rsidR="00D0515C" w:rsidRPr="00BE2318" w:rsidRDefault="00D0515C"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17</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0,01</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34</w:t>
            </w:r>
          </w:p>
        </w:tc>
        <w:tc>
          <w:tcPr>
            <w:tcW w:w="2538" w:type="dxa"/>
            <w:tcBorders>
              <w:top w:val="single" w:sz="6" w:space="0" w:color="000000"/>
              <w:left w:val="single" w:sz="6" w:space="0" w:color="000000"/>
              <w:bottom w:val="single" w:sz="6" w:space="0" w:color="000000"/>
              <w:right w:val="single" w:sz="6" w:space="0" w:color="000000"/>
            </w:tcBorders>
          </w:tcPr>
          <w:p w:rsidR="00D0515C" w:rsidRPr="00BE2318" w:rsidRDefault="00D0515C" w:rsidP="00D0515C">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0,01</w:t>
            </w:r>
          </w:p>
        </w:tc>
      </w:tr>
    </w:tbl>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7.7. A etapa de lances será considerada encerrada quando todos os participantes declinarem da formulação de lances.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7.9. O Pregoeiro poderá continuar negociando com o autor da oferta de menor valor, com vistas à redução do preço.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7.10. Após a negociação, se </w:t>
      </w:r>
      <w:proofErr w:type="gramStart"/>
      <w:r w:rsidRPr="00BE2318">
        <w:rPr>
          <w:rFonts w:ascii="Times New Roman" w:hAnsi="Times New Roman"/>
        </w:rPr>
        <w:t>houver,</w:t>
      </w:r>
      <w:proofErr w:type="gramEnd"/>
      <w:r w:rsidRPr="00BE2318">
        <w:rPr>
          <w:rFonts w:ascii="Times New Roman" w:hAnsi="Times New Roman"/>
        </w:rPr>
        <w:t xml:space="preserve"> o Pregoeiro examinará a aceitabilidade do menor preço, decidindo motivadamente a respeito.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7.11. Considerada aceitável a oferta de menor preço, será aberto o envelope contendo os documentos de habilitação de seu autor.</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7.12. Eventuais falhas, omissões e/ou outras irregularidades nos documentos de habilitação poderão ser sanadas na Sessão Pública de processamento do Pregão, até a decisão sobre a habilitação, inclusive mediante:</w:t>
      </w:r>
    </w:p>
    <w:p w:rsidR="00596301"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substituição e complementação de documentos; ou,</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verificação efetuada por meio eletrônico hábil de informações, tais como a Internet, a qual poderá inclusive ser utilizada pelo representante legal do licitante, com anuência do Pregoeiro.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7.12.1. A verificação será certificada pelo Pregoeiro e deverão ser anexados aos autos os documentos passíveis de obtenção por meio eletrônico, salvo impossibilidade devidamente justificada.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7.13. Para auferir o exato cumprimento das condições estabelecidas neste Edital, o Pregoeiro, se necessário ou poderá</w:t>
      </w:r>
      <w:proofErr w:type="gramStart"/>
      <w:r w:rsidRPr="00BE2318">
        <w:rPr>
          <w:rFonts w:ascii="Times New Roman" w:hAnsi="Times New Roman"/>
        </w:rPr>
        <w:t xml:space="preserve">  </w:t>
      </w:r>
      <w:proofErr w:type="gramEnd"/>
      <w:r w:rsidRPr="00BE2318">
        <w:rPr>
          <w:rFonts w:ascii="Times New Roman" w:hAnsi="Times New Roman"/>
        </w:rPr>
        <w:t>conceder o prazo a fim de sanar possíveis irregularidades formais.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7.14. Constatado o atendimento dos requisitos de habilitação previstos neste Edital, o licitante será habilitado e declarado vencedor do certame.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7.15. Se o licitante desatender ás exigências para a habilitação, o Pregoeiro o inabilitará e </w:t>
      </w:r>
      <w:proofErr w:type="spellStart"/>
      <w:r w:rsidRPr="00BE2318">
        <w:rPr>
          <w:rFonts w:ascii="Times New Roman" w:hAnsi="Times New Roman"/>
        </w:rPr>
        <w:t>efeturará</w:t>
      </w:r>
      <w:proofErr w:type="spellEnd"/>
      <w:r w:rsidRPr="00BE2318">
        <w:rPr>
          <w:rFonts w:ascii="Times New Roman" w:hAnsi="Times New Roman"/>
        </w:rPr>
        <w:t xml:space="preserve"> a reclassificação das demais propostas, iniciando</w:t>
      </w:r>
      <w:proofErr w:type="gramStart"/>
      <w:r w:rsidRPr="00BE2318">
        <w:rPr>
          <w:rFonts w:ascii="Times New Roman" w:hAnsi="Times New Roman"/>
        </w:rPr>
        <w:t xml:space="preserve">  </w:t>
      </w:r>
      <w:proofErr w:type="gramEnd"/>
      <w:r w:rsidRPr="00BE2318">
        <w:rPr>
          <w:rFonts w:ascii="Times New Roman" w:hAnsi="Times New Roman"/>
        </w:rPr>
        <w:t>nova etapa de lances, até a apuração de uma oferta aceitável cujo autor atenda aos requisitos de habilitação, caso em que será declarado vencedor.</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lastRenderedPageBreak/>
        <w:t xml:space="preserve">7.17. O licitante vencedor terá o prazo de 48 (quarenta e oito) horas após o encerramento do Pregão para refazer a composição dos preços de cada elemento </w:t>
      </w:r>
      <w:proofErr w:type="gramStart"/>
      <w:r w:rsidRPr="00BE2318">
        <w:rPr>
          <w:rFonts w:ascii="Times New Roman" w:hAnsi="Times New Roman"/>
        </w:rPr>
        <w:t>do itens</w:t>
      </w:r>
      <w:proofErr w:type="gramEnd"/>
      <w:r w:rsidRPr="00BE2318">
        <w:rPr>
          <w:rFonts w:ascii="Times New Roman" w:hAnsi="Times New Roman"/>
        </w:rPr>
        <w:t>, caso seja necessário.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7.18. Quando exigido pelo Pregoeiro, o licitante vencedor contará com prazo de 48 (quarenta e oito) horas para comprovar, por qualquer meio de prova legalmente admitido, a admissibilidade e a </w:t>
      </w:r>
      <w:proofErr w:type="spellStart"/>
      <w:r w:rsidRPr="00BE2318">
        <w:rPr>
          <w:rFonts w:ascii="Times New Roman" w:hAnsi="Times New Roman"/>
        </w:rPr>
        <w:t>exequibilidade</w:t>
      </w:r>
      <w:proofErr w:type="spellEnd"/>
      <w:r w:rsidRPr="00BE2318">
        <w:rPr>
          <w:rFonts w:ascii="Times New Roman" w:hAnsi="Times New Roman"/>
        </w:rPr>
        <w:t xml:space="preserve"> de sua proposta.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7.19. A licitante que comprovar seu enquadramento como Microempresa (ME) ou Empresa de Pequeno Porte (EPP), na forma do anexo VII, terá os benefícios da Lei Complementar 123 de 14 de Dezembro de 2006, naquilo que couber.</w:t>
      </w:r>
    </w:p>
    <w:p w:rsidR="00596301" w:rsidRPr="00BE2318" w:rsidRDefault="00D0515C"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 </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8 - DOS RECURSOS, DA ADJUDICAÇÃO E DA HOMOLOGAÇÃO.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8.2. Não serão passíveis de apreciação os motivos expostos em memoriais que não tenham sido alegados no ato da manifestação em Sessão Pública de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8.3. Interposto o recurso, o Pregoeiro poderá reconsiderar sua decisão ou encaminhá-lo, devidamente informado, a Excelentíssimo senhor Prefeito Municipal.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8.4. Decididos os recursos e constatada a regularidade dos atos praticados, Excelentíssimo senhor Prefeito Municipal adjudicará o objeto do certame ao licitante vencedor e homologará o procedimento.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8.5. O recurso terá efeito suspensivo e o seu acolhimento importará a invalidação dos atos insuscetíveis de aproveitamento.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8.6. O Pregoeiro poderá sugerir, ainda, a anulação e revogação do procedimento, o que será devidamente decidido pelo Excelentíssimo senhor Prefeito Municipal.</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9- DO CONTRATO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BE2318">
        <w:rPr>
          <w:rFonts w:ascii="Times New Roman" w:hAnsi="Times New Roman"/>
          <w:b/>
          <w:bCs/>
        </w:rPr>
        <w:t>es</w:t>
      </w:r>
      <w:proofErr w:type="spellEnd"/>
      <w:proofErr w:type="gramEnd"/>
      <w:r w:rsidRPr="00BE2318">
        <w:rPr>
          <w:rFonts w:ascii="Times New Roman" w:hAnsi="Times New Roman"/>
          <w:b/>
          <w:bCs/>
        </w:rPr>
        <w:t>) assinarem o(s) contrato(s) será (</w:t>
      </w:r>
      <w:proofErr w:type="spellStart"/>
      <w:r w:rsidRPr="00BE2318">
        <w:rPr>
          <w:rFonts w:ascii="Times New Roman" w:hAnsi="Times New Roman"/>
          <w:b/>
          <w:bCs/>
        </w:rPr>
        <w:t>ão</w:t>
      </w:r>
      <w:proofErr w:type="spellEnd"/>
      <w:r w:rsidRPr="00BE2318">
        <w:rPr>
          <w:rFonts w:ascii="Times New Roman" w:hAnsi="Times New Roman"/>
          <w:b/>
          <w:bCs/>
        </w:rPr>
        <w:t>) de até 05 (cinco) dias úteis, a contar do recebimento da notificação expedida pelo Município de Fernandópolis. O presente prazo poderá ser prorrogado a critério de Administração.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9.2 A vencedora será intimada para assinar o contrato no Departamento de Compras do Município de Fernandópolis, sito à Rua Bahia, nº 1.264, Centro, Fernandópolis-SP, no prazo supra, via Imprensa Oficial e/ou email a ser </w:t>
      </w:r>
      <w:proofErr w:type="gramStart"/>
      <w:r w:rsidRPr="00BE2318">
        <w:rPr>
          <w:rFonts w:ascii="Times New Roman" w:hAnsi="Times New Roman"/>
          <w:b/>
          <w:bCs/>
        </w:rPr>
        <w:t>informado</w:t>
      </w:r>
      <w:proofErr w:type="gramEnd"/>
      <w:r w:rsidRPr="00BE2318">
        <w:rPr>
          <w:rFonts w:ascii="Times New Roman" w:hAnsi="Times New Roman"/>
          <w:b/>
          <w:bCs/>
        </w:rPr>
        <w:t xml:space="preserve"> pela mesma, nos termos do item 5.1, alínea “l” do presente.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u w:val="single"/>
        </w:rPr>
        <w:t xml:space="preserve">9.3 O não comparecimento no prazo </w:t>
      </w:r>
      <w:proofErr w:type="gramStart"/>
      <w:r w:rsidRPr="00BE2318">
        <w:rPr>
          <w:rFonts w:ascii="Times New Roman" w:hAnsi="Times New Roman"/>
          <w:b/>
          <w:bCs/>
          <w:u w:val="single"/>
        </w:rPr>
        <w:t>supra ensejará</w:t>
      </w:r>
      <w:proofErr w:type="gramEnd"/>
      <w:r w:rsidRPr="00BE2318">
        <w:rPr>
          <w:rFonts w:ascii="Times New Roman" w:hAnsi="Times New Roman"/>
          <w:b/>
          <w:bCs/>
          <w:u w:val="single"/>
        </w:rPr>
        <w:t xml:space="preserve"> na aplicação de multa de 10% do valor do contrato</w:t>
      </w:r>
      <w:r w:rsidRPr="00BE2318">
        <w:rPr>
          <w:rFonts w:ascii="Times New Roman" w:hAnsi="Times New Roman"/>
          <w:b/>
          <w:bCs/>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10 - DO LOCAL E DAS CONDIÇÕES DE ENTREGA DOS MATERIAIS.</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10.1. Os materiais serão entregues: PARCELADAMENTE NO PERÍODO DE 12 MESES.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10.2. Os materiais serão entregues conforme marca, tipo, qualidade, medidas e dimensões especificadas na proposta e acompanhadas das respectivas Notas Fiscais e Termos de Garantia.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10.3. Ficará a cargo do vencedor </w:t>
      </w:r>
      <w:proofErr w:type="gramStart"/>
      <w:r w:rsidRPr="00BE2318">
        <w:rPr>
          <w:rFonts w:ascii="Times New Roman" w:hAnsi="Times New Roman"/>
        </w:rPr>
        <w:t>do itens</w:t>
      </w:r>
      <w:proofErr w:type="gramEnd"/>
      <w:r w:rsidRPr="00BE2318">
        <w:rPr>
          <w:rFonts w:ascii="Times New Roman" w:hAnsi="Times New Roman"/>
        </w:rPr>
        <w:t xml:space="preserve"> do certame as despesas com seguros, entrega, transporte, carga, descarga, tributos, encargos trabalhistas e previdenciários decorrentes da execução do objeto desta licitação.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11 - DAS CONDIÇÕES DE RECEBIMENTO.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11.1. O objeto da presente licitação será recebido na data de sua entrega, conforme item 10.1. </w:t>
      </w:r>
      <w:proofErr w:type="gramStart"/>
      <w:r w:rsidRPr="00BE2318">
        <w:rPr>
          <w:rFonts w:ascii="Times New Roman" w:hAnsi="Times New Roman"/>
        </w:rPr>
        <w:t>deste</w:t>
      </w:r>
      <w:proofErr w:type="gramEnd"/>
      <w:r w:rsidRPr="00BE2318">
        <w:rPr>
          <w:rFonts w:ascii="Times New Roman" w:hAnsi="Times New Roman"/>
        </w:rPr>
        <w:t xml:space="preserve"> Edital, pela Comissão ou Responsável designado para tanto.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BE2318">
        <w:rPr>
          <w:rFonts w:ascii="Times New Roman" w:hAnsi="Times New Roman"/>
        </w:rPr>
        <w:lastRenderedPageBreak/>
        <w:t>nºs</w:t>
      </w:r>
      <w:proofErr w:type="spellEnd"/>
      <w:r w:rsidRPr="00BE2318">
        <w:rPr>
          <w:rFonts w:ascii="Times New Roman" w:hAnsi="Times New Roman"/>
        </w:rPr>
        <w:t xml:space="preserve"> 10.520/2002 e 8.666/1993, e suas alterações.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11.1.2. Os materiais serão entregues conforme marca, tipo, qualidade, medidas e dimensões especificadas na proposta e aceitos por esta Municipalidade, acompanhados das respectivas Notas Fiscais e Termos de Garantia</w:t>
      </w:r>
      <w:r w:rsidRPr="00BE2318">
        <w:rPr>
          <w:rFonts w:ascii="Times New Roman" w:hAnsi="Times New Roman"/>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12 - DO PAGAMENTO.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12.1. Condições de Pagamento: EM ATÉ</w:t>
      </w:r>
      <w:proofErr w:type="gramStart"/>
      <w:r w:rsidRPr="00BE2318">
        <w:rPr>
          <w:rFonts w:ascii="Times New Roman" w:hAnsi="Times New Roman"/>
          <w:b/>
          <w:bCs/>
        </w:rPr>
        <w:t xml:space="preserve">  </w:t>
      </w:r>
      <w:proofErr w:type="gramEnd"/>
      <w:r w:rsidRPr="00BE2318">
        <w:rPr>
          <w:rFonts w:ascii="Times New Roman" w:hAnsi="Times New Roman"/>
          <w:b/>
          <w:bCs/>
        </w:rPr>
        <w:t>30 DIAS APÓS A ENTREGA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12.2.</w:t>
      </w:r>
      <w:r w:rsidRPr="00BE2318">
        <w:rPr>
          <w:rFonts w:ascii="Times New Roman" w:hAnsi="Times New Roman"/>
          <w:b/>
          <w:bCs/>
        </w:rPr>
        <w:t xml:space="preserve"> </w:t>
      </w:r>
      <w:r w:rsidRPr="00BE2318">
        <w:rPr>
          <w:rFonts w:ascii="Times New Roman" w:hAnsi="Times New Roman"/>
        </w:rPr>
        <w:t>O Município de Fernandópolis, pagará pelos materiais/produtos os preços unitários constantes da planilha</w:t>
      </w:r>
      <w:proofErr w:type="gramStart"/>
      <w:r w:rsidRPr="00BE2318">
        <w:rPr>
          <w:rFonts w:ascii="Times New Roman" w:hAnsi="Times New Roman"/>
        </w:rPr>
        <w:t xml:space="preserve">  </w:t>
      </w:r>
      <w:proofErr w:type="gramEnd"/>
      <w:r w:rsidRPr="00BE2318">
        <w:rPr>
          <w:rFonts w:ascii="Times New Roman" w:hAnsi="Times New Roman"/>
        </w:rPr>
        <w:t>da vencedora, em real, multiplicados pelas quantidades efetivamente entregues e aferidas.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12.3. As notas fiscais/faturas serão obrigatoriamente instruídas, contendo todas as</w:t>
      </w:r>
      <w:proofErr w:type="gramStart"/>
      <w:r w:rsidRPr="00BE2318">
        <w:rPr>
          <w:rFonts w:ascii="Times New Roman" w:hAnsi="Times New Roman"/>
        </w:rPr>
        <w:t xml:space="preserve">  </w:t>
      </w:r>
      <w:proofErr w:type="gramEnd"/>
      <w:r w:rsidRPr="00BE2318">
        <w:rPr>
          <w:rFonts w:ascii="Times New Roman" w:hAnsi="Times New Roman"/>
        </w:rPr>
        <w:t>discriminações necessárias, devendo ser atestadas pelo órgão recebedor, que encaminhará as mesmas à Seção Financeira.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 xml:space="preserve"> </w:t>
      </w:r>
      <w:r w:rsidRPr="00BE2318">
        <w:rPr>
          <w:rFonts w:ascii="Times New Roman" w:hAnsi="Times New Roman"/>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12.5. A devolução da nota fiscal não aprovada em hipótese alguma servirá de pretexto para que</w:t>
      </w:r>
      <w:proofErr w:type="gramStart"/>
      <w:r w:rsidRPr="00BE2318">
        <w:rPr>
          <w:rFonts w:ascii="Times New Roman" w:hAnsi="Times New Roman"/>
        </w:rPr>
        <w:t xml:space="preserve">  </w:t>
      </w:r>
      <w:proofErr w:type="gramEnd"/>
      <w:r w:rsidRPr="00BE2318">
        <w:rPr>
          <w:rFonts w:ascii="Times New Roman" w:hAnsi="Times New Roman"/>
        </w:rPr>
        <w:t>a detentora da Ata suspenda quaisquer fornecimento.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13 - DAS SANÇÕES PARA O CASO DE INADIMPLEMENTO.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13.1.1. Multa de 0,5% (meio por cento), por dia de atraso, até o trigésimo dia, para a entrega do materiais/produto, incidente sobre a quantidade que deveria ser entregue, contado a partir da solicitação de entrega de materiais/produto.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13.1.2. Multa de 20% (vinte por cento) sobre o valor do fornecimento, quando decorridos 30 (trinta) dias ou mais de atraso.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13.2. As multas de que tratam os subitens anteriores somente poderão ser relevadas quando os fatos geradores das penalidades decorram de caso fortuito ou força maior, que independa da vontade do licitante e, quando aceitos, justifiquem o atraso.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13.3. Antes da aplicação das sanções de que tratam os subitens anteriores, será expedida uma notificação para que o fornecedor apresente </w:t>
      </w:r>
      <w:proofErr w:type="gramStart"/>
      <w:r w:rsidRPr="00BE2318">
        <w:rPr>
          <w:rFonts w:ascii="Times New Roman" w:hAnsi="Times New Roman"/>
        </w:rPr>
        <w:t>justificativa</w:t>
      </w:r>
      <w:proofErr w:type="gramEnd"/>
      <w:r w:rsidRPr="00BE2318">
        <w:rPr>
          <w:rFonts w:ascii="Times New Roman" w:hAnsi="Times New Roman"/>
        </w:rPr>
        <w:t>, no prazo de 05 (cinco) dias úteis, contados da data do recebimento da mesma, visando assegurar o direito à ampla defesa, disposto no artigo 5º, inciso LV, da Constituição Federal.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13.4. As sanções de que tratam os subitens anteriores poderão ser aplicadas nos casos de descumprimento de prazo, sendo que serão registradas nos sistemas mantidos pela administração autárquica.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9569CB">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14 - DOTAÇÃO ORÇAMENTÁRIA E RECURSOS FINANCEIROS.</w:t>
      </w:r>
    </w:p>
    <w:p w:rsidR="00596301" w:rsidRPr="00BE2318" w:rsidRDefault="00596301" w:rsidP="009569CB">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14.1. Para atender as despesas decorrentes desta licitação, foi aprovado no orçamento para o exercício de 2017, Lei nº. 4.495, de 23 de dezembro de 2016, as necessárias dotações orçamentárias, num valor estimado de </w:t>
      </w:r>
      <w:r w:rsidR="009569CB" w:rsidRPr="00BE2318">
        <w:rPr>
          <w:rFonts w:ascii="Times New Roman" w:hAnsi="Times New Roman"/>
          <w:b/>
          <w:bCs/>
        </w:rPr>
        <w:t>R$ 160.332,00 (CENTO E SESSENTA MIL TREZENTOS E TRINTA E DOIS REAIS).</w:t>
      </w:r>
    </w:p>
    <w:p w:rsidR="00596301" w:rsidRPr="00BE2318" w:rsidRDefault="00596301" w:rsidP="009569CB">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15 - DAS DISPOSIÇÕES FINAIS.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15.2. Fica dispensada a caução.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15.3. O resultado deste certame será divulgado na Imprensa Oficial do Município de Fernandópolis, Estado </w:t>
      </w:r>
      <w:r w:rsidRPr="00BE2318">
        <w:rPr>
          <w:rFonts w:ascii="Times New Roman" w:hAnsi="Times New Roman"/>
        </w:rPr>
        <w:lastRenderedPageBreak/>
        <w:t>de São Paulo (Jornal Diário Regional) e no endereço eletrônico www.fernandopolis.sp.gov.br.</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15.4. Até 02 (dois) dias úteis antes da data fixada para o recebimento das propostas, qualquer cidadão poderá solicitar providências ou impugnar o ato convocatório deste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15.4.3. Acolhida à petição contra o ato convocatório, será designada nova data para a realização do certame.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15.5. A publicidade dos demais atos pertinentes a esta licitação e passíveis de divulgação, será efetuada mediante publicação na Imprensa Oficial do Município de Fernandópolis, Estado de São Paulo.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BE2318">
        <w:rPr>
          <w:rFonts w:ascii="Times New Roman" w:hAnsi="Times New Roman"/>
        </w:rPr>
        <w:t>es</w:t>
      </w:r>
      <w:proofErr w:type="spellEnd"/>
      <w:proofErr w:type="gramEnd"/>
      <w:r w:rsidRPr="00BE2318">
        <w:rPr>
          <w:rFonts w:ascii="Times New Roman" w:hAnsi="Times New Roman"/>
        </w:rPr>
        <w:t>).</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15.7. Iniciada a Sessão Pública, os casos omissos do presente Edital de Pregão serão solucionados pelo Pregoeiro.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15.8. Integram o presente Edital:</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ANEXO I - Declaração do licitante de pleno atendimento aos requisitos de habilitação;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ANEXO II - Modelo Referencial de Instrumento Particular de Procuração;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ANEXO III - Declaração formal da empresa de situação regular perante o Ministério do Trabalho;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ANEXO IV - Declaração assegurando </w:t>
      </w:r>
      <w:proofErr w:type="gramStart"/>
      <w:r w:rsidRPr="00BE2318">
        <w:rPr>
          <w:rFonts w:ascii="Times New Roman" w:hAnsi="Times New Roman"/>
          <w:b/>
          <w:bCs/>
        </w:rPr>
        <w:t>a inexistência de fato impeditivo</w:t>
      </w:r>
      <w:proofErr w:type="gramEnd"/>
      <w:r w:rsidRPr="00BE2318">
        <w:rPr>
          <w:rFonts w:ascii="Times New Roman" w:hAnsi="Times New Roman"/>
          <w:b/>
          <w:bCs/>
        </w:rPr>
        <w:t xml:space="preserve"> para licitar ou contratar com a Administração Pública.</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ANEXO V – Minuta do Contrato.</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roofErr w:type="gramStart"/>
      <w:r w:rsidRPr="00BE2318">
        <w:rPr>
          <w:rFonts w:ascii="Times New Roman" w:hAnsi="Times New Roman"/>
          <w:b/>
          <w:bCs/>
        </w:rPr>
        <w:t>ANEXO VI</w:t>
      </w:r>
      <w:proofErr w:type="gramEnd"/>
      <w:r w:rsidRPr="00BE2318">
        <w:rPr>
          <w:rFonts w:ascii="Times New Roman" w:hAnsi="Times New Roman"/>
          <w:b/>
          <w:bCs/>
        </w:rPr>
        <w:t xml:space="preserve"> – Planilha de Preços Cotados.</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ANEXO VII – Declaração de Microempresa ou Empresa de Pequeno Porte.</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ANEXO VIII - Lista de Produtos.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roofErr w:type="gramStart"/>
      <w:r w:rsidRPr="00BE2318">
        <w:rPr>
          <w:rFonts w:ascii="Times New Roman" w:hAnsi="Times New Roman"/>
        </w:rPr>
        <w:t>que</w:t>
      </w:r>
      <w:proofErr w:type="gramEnd"/>
      <w:r w:rsidRPr="00BE2318">
        <w:rPr>
          <w:rFonts w:ascii="Times New Roman" w:hAnsi="Times New Roman"/>
        </w:rPr>
        <w:t xml:space="preserve"> lhes caiba qualquer direito à reclamação e/ou indenização a favor da proponente e sob pena da aplicação do artigo 7º, da Lei Federal 10.520, de 17 de julho de 2002.</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15.11. A adjudicação dos itens do objeto deste edital ao(s) licitante(s) vencedor (</w:t>
      </w:r>
      <w:proofErr w:type="spellStart"/>
      <w:proofErr w:type="gramStart"/>
      <w:r w:rsidRPr="00BE2318">
        <w:rPr>
          <w:rFonts w:ascii="Times New Roman" w:hAnsi="Times New Roman"/>
        </w:rPr>
        <w:t>es</w:t>
      </w:r>
      <w:proofErr w:type="spellEnd"/>
      <w:proofErr w:type="gramEnd"/>
      <w:r w:rsidRPr="00BE2318">
        <w:rPr>
          <w:rFonts w:ascii="Times New Roman" w:hAnsi="Times New Roman"/>
        </w:rPr>
        <w:t>) o(s) obriga(m) ao fornecimento integral do(s) mesmo(s), nas condições oferecidas, não lhe(s) cabendo direito a qualquer ressarcimento por despesas decorrentes de custos não previstos em sua(s) proposta(s), quer seja por erro ou omissão.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15.12. A participação nesta licitação implica o conhecimento e a aceitação das condições ora discorridas, bem como de todas as disposições legais que, direta ou indiretamente, venham a incidir sopre o presente procedimento.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lastRenderedPageBreak/>
        <w:t>15.14. Todos os horários constantes deste Edital têm como referência o horário de Brasília/DF.</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 xml:space="preserve">Fernandópolis/SP, </w:t>
      </w:r>
      <w:proofErr w:type="spellStart"/>
      <w:r w:rsidR="00795331">
        <w:rPr>
          <w:rFonts w:ascii="Times New Roman" w:hAnsi="Times New Roman"/>
        </w:rPr>
        <w:t>Segunda-feira</w:t>
      </w:r>
      <w:proofErr w:type="spellEnd"/>
      <w:r w:rsidR="00795331">
        <w:rPr>
          <w:rFonts w:ascii="Times New Roman" w:hAnsi="Times New Roman"/>
        </w:rPr>
        <w:t>, 23</w:t>
      </w:r>
      <w:r w:rsidRPr="00BE2318">
        <w:rPr>
          <w:rFonts w:ascii="Times New Roman" w:hAnsi="Times New Roman"/>
        </w:rPr>
        <w:t xml:space="preserve"> de</w:t>
      </w:r>
      <w:r w:rsidR="00795331">
        <w:rPr>
          <w:rFonts w:ascii="Times New Roman" w:hAnsi="Times New Roman"/>
        </w:rPr>
        <w:t xml:space="preserve"> maio</w:t>
      </w:r>
      <w:r w:rsidRPr="00BE2318">
        <w:rPr>
          <w:rFonts w:ascii="Times New Roman" w:hAnsi="Times New Roman"/>
        </w:rPr>
        <w:t xml:space="preserve"> de 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 ANDRÉ GIOVANNI PESSUTO CÂNDIDO -</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Prefeito Municipal de Fernandópolis</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I</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MODELO REFERENCIAL DE DECLARAÇÃO DE PLENO ATENDIMENTO AOS REQUISITOS DE HABILITAÇÃO.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 DECLARAÇÃO -</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À</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PREFEITURA MUNICIPAL DE FERNANDÓPOLIS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Ao Senhor Pregoeiro Oficial e sua Equipe de Apoio.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Ref. PREGÃO </w:t>
      </w:r>
      <w:proofErr w:type="gramStart"/>
      <w:r w:rsidRPr="00BE2318">
        <w:rPr>
          <w:rFonts w:ascii="Times New Roman" w:hAnsi="Times New Roman"/>
          <w:b/>
          <w:bCs/>
        </w:rPr>
        <w:t>Nº.</w:t>
      </w:r>
      <w:proofErr w:type="gramEnd"/>
      <w:r w:rsidRPr="00BE2318">
        <w:rPr>
          <w:rFonts w:ascii="Times New Roman" w:hAnsi="Times New Roman"/>
          <w:b/>
          <w:bCs/>
        </w:rPr>
        <w:t>50/17;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r w:rsidRPr="00BE2318">
        <w:rPr>
          <w:rFonts w:ascii="Times New Roman" w:hAnsi="Times New Roman"/>
          <w:b/>
          <w:bCs/>
        </w:rPr>
        <w:t xml:space="preserve">        PROCESSO </w:t>
      </w:r>
      <w:proofErr w:type="gramStart"/>
      <w:r w:rsidRPr="00BE2318">
        <w:rPr>
          <w:rFonts w:ascii="Times New Roman" w:hAnsi="Times New Roman"/>
          <w:b/>
          <w:bCs/>
        </w:rPr>
        <w:t>Nº.</w:t>
      </w:r>
      <w:proofErr w:type="gramEnd"/>
      <w:r w:rsidRPr="00BE2318">
        <w:rPr>
          <w:rFonts w:ascii="Times New Roman" w:hAnsi="Times New Roman"/>
          <w:b/>
          <w:bCs/>
        </w:rPr>
        <w:t>000120/17.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Prezado Pregoeiro: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520"/>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520"/>
        <w:jc w:val="both"/>
        <w:rPr>
          <w:rFonts w:ascii="Times New Roman" w:hAnsi="Times New Roman"/>
        </w:rPr>
      </w:pPr>
      <w:r w:rsidRPr="00BE2318">
        <w:rPr>
          <w:rFonts w:ascii="Times New Roman" w:hAnsi="Times New Roman"/>
        </w:rPr>
        <w:t xml:space="preserve">DECLARAMOS sob as penas das Leis Federais nº. 10.520/2002 e 8.666/93 e suas alterações, conhecer e aceitar todas as condições constantes do Edital de Pregão </w:t>
      </w:r>
      <w:proofErr w:type="gramStart"/>
      <w:r w:rsidRPr="00BE2318">
        <w:rPr>
          <w:rFonts w:ascii="Times New Roman" w:hAnsi="Times New Roman"/>
        </w:rPr>
        <w:t>nº.</w:t>
      </w:r>
      <w:proofErr w:type="gramEnd"/>
      <w:r w:rsidRPr="00BE2318">
        <w:rPr>
          <w:rFonts w:ascii="Times New Roman" w:hAnsi="Times New Roman"/>
          <w:b/>
          <w:bCs/>
        </w:rPr>
        <w:t>50/17</w:t>
      </w:r>
      <w:r w:rsidRPr="00BE2318">
        <w:rPr>
          <w:rFonts w:ascii="Times New Roman" w:hAnsi="Times New Roman"/>
        </w:rPr>
        <w:t>, bem como de seus Anexos e que, assim sendo, atendemos plenamente a todos os requisitos necessários à participação e habilitação no mesmo.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da cidade/UF</w:t>
      </w:r>
      <w:proofErr w:type="gramStart"/>
      <w:r w:rsidRPr="00BE2318">
        <w:rPr>
          <w:rFonts w:ascii="Times New Roman" w:hAnsi="Times New Roman"/>
        </w:rPr>
        <w:t>.,</w:t>
      </w:r>
      <w:proofErr w:type="gramEnd"/>
      <w:r w:rsidRPr="00BE2318">
        <w:rPr>
          <w:rFonts w:ascii="Times New Roman" w:hAnsi="Times New Roman"/>
        </w:rPr>
        <w:t xml:space="preserve"> (dia) de (mês) de 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(assinatura)</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do representante legal da empresa proponente)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Obs. Esta declaração deverá ser preenchida em papel timbrado da empresa proponente e assinada pelo(s) seu(s) representante(s) legal (is) ou procurador devidamente habilitado.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II</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MODELO REFERENCIAL DE INSTRUMENTO PARTICULAR DE PROCURAÇÃO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 PROCURAÇÃO -</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r w:rsidRPr="00BE2318">
        <w:rPr>
          <w:rFonts w:ascii="Times New Roman" w:hAnsi="Times New Roman"/>
        </w:rPr>
        <w:t>A (nome da pessoa jurídica), CNPJ nº</w:t>
      </w:r>
      <w:proofErr w:type="gramStart"/>
      <w:r w:rsidRPr="00BE2318">
        <w:rPr>
          <w:rFonts w:ascii="Times New Roman" w:hAnsi="Times New Roman"/>
        </w:rPr>
        <w:t>..........</w:t>
      </w:r>
      <w:proofErr w:type="gramEnd"/>
      <w:r w:rsidRPr="00BE2318">
        <w:rPr>
          <w:rFonts w:ascii="Times New Roman" w:hAnsi="Times New Roman"/>
        </w:rPr>
        <w:t xml:space="preserve">, com sede na .......... </w:t>
      </w:r>
      <w:proofErr w:type="gramStart"/>
      <w:r w:rsidRPr="00BE2318">
        <w:rPr>
          <w:rFonts w:ascii="Times New Roman" w:hAnsi="Times New Roman"/>
        </w:rPr>
        <w:t>nº.</w:t>
      </w:r>
      <w:proofErr w:type="gramEnd"/>
      <w:r w:rsidRPr="00BE2318">
        <w:rPr>
          <w:rFonts w:ascii="Times New Roman" w:hAnsi="Times New Roman"/>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50/17 Processo 000120/17,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da cidade/UF</w:t>
      </w:r>
      <w:proofErr w:type="gramStart"/>
      <w:r w:rsidRPr="00BE2318">
        <w:rPr>
          <w:rFonts w:ascii="Times New Roman" w:hAnsi="Times New Roman"/>
        </w:rPr>
        <w:t>.,</w:t>
      </w:r>
      <w:proofErr w:type="gramEnd"/>
      <w:r w:rsidRPr="00BE2318">
        <w:rPr>
          <w:rFonts w:ascii="Times New Roman" w:hAnsi="Times New Roman"/>
        </w:rPr>
        <w:t xml:space="preserve"> (dia) de (mês) de 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(assinatura)</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do representante legal da empresa proponente)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Obs. Este documento deverá ser preenchido em papel timbrado da empresa proponente e assinado pelo(s) seu(s) representante(s) legal (is) e/ou procurador (</w:t>
      </w:r>
      <w:proofErr w:type="spellStart"/>
      <w:proofErr w:type="gramStart"/>
      <w:r w:rsidRPr="00BE2318">
        <w:rPr>
          <w:rFonts w:ascii="Times New Roman" w:hAnsi="Times New Roman"/>
        </w:rPr>
        <w:t>es</w:t>
      </w:r>
      <w:proofErr w:type="spellEnd"/>
      <w:proofErr w:type="gramEnd"/>
      <w:r w:rsidRPr="00BE2318">
        <w:rPr>
          <w:rFonts w:ascii="Times New Roman" w:hAnsi="Times New Roman"/>
        </w:rPr>
        <w:t>) devidamente habilitado(s).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III</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MODELO REFERENCIAL DE DECLARAÇÃO DE SITUAÇÃO REGULAR PERANTE O MINISTÉRIO DO TRABALHO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 DECLARAÇÃO -</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r w:rsidRPr="00BE2318">
        <w:rPr>
          <w:rFonts w:ascii="Times New Roman" w:hAnsi="Times New Roman"/>
        </w:rPr>
        <w:t xml:space="preserve">Eu, (nome completo), representante da empresa (razão social da proponente), interessada em participar do Pregão nº. 50/17 - Processo nº. 000120/17, promovido pela Prefeitura Municipal de Fernandópolis, </w:t>
      </w:r>
      <w:proofErr w:type="gramStart"/>
      <w:r w:rsidRPr="00BE2318">
        <w:rPr>
          <w:rFonts w:ascii="Times New Roman" w:hAnsi="Times New Roman"/>
        </w:rPr>
        <w:t>DECLARO,</w:t>
      </w:r>
      <w:proofErr w:type="gramEnd"/>
      <w:r w:rsidRPr="00BE2318">
        <w:rPr>
          <w:rFonts w:ascii="Times New Roman" w:hAnsi="Times New Roman"/>
        </w:rPr>
        <w:t xml:space="preserve"> sob as penas das Leis Federais </w:t>
      </w:r>
      <w:proofErr w:type="spellStart"/>
      <w:r w:rsidRPr="00BE2318">
        <w:rPr>
          <w:rFonts w:ascii="Times New Roman" w:hAnsi="Times New Roman"/>
        </w:rPr>
        <w:t>nºs</w:t>
      </w:r>
      <w:proofErr w:type="spellEnd"/>
      <w:r w:rsidRPr="00BE2318">
        <w:rPr>
          <w:rFonts w:ascii="Times New Roman" w:hAnsi="Times New Roman"/>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da cidade/UF</w:t>
      </w:r>
      <w:proofErr w:type="gramStart"/>
      <w:r w:rsidRPr="00BE2318">
        <w:rPr>
          <w:rFonts w:ascii="Times New Roman" w:hAnsi="Times New Roman"/>
        </w:rPr>
        <w:t>.,</w:t>
      </w:r>
      <w:proofErr w:type="gramEnd"/>
      <w:r w:rsidRPr="00BE2318">
        <w:rPr>
          <w:rFonts w:ascii="Times New Roman" w:hAnsi="Times New Roman"/>
        </w:rPr>
        <w:t xml:space="preserve"> (dia) de (mês) de 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(assinatura)</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do representante legal da empresa proponente)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Obs. Este documento deverá ser preenchido em papel timbrado da empresa proponente e assinado pelo(s) seu(s) representante(s) legal (is) e/ou procurador (</w:t>
      </w:r>
      <w:proofErr w:type="spellStart"/>
      <w:proofErr w:type="gramStart"/>
      <w:r w:rsidRPr="00BE2318">
        <w:rPr>
          <w:rFonts w:ascii="Times New Roman" w:hAnsi="Times New Roman"/>
        </w:rPr>
        <w:t>es</w:t>
      </w:r>
      <w:proofErr w:type="spellEnd"/>
      <w:proofErr w:type="gramEnd"/>
      <w:r w:rsidRPr="00BE2318">
        <w:rPr>
          <w:rFonts w:ascii="Times New Roman" w:hAnsi="Times New Roman"/>
        </w:rPr>
        <w:t>) devidamente habilitado(s).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IV</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MODELO REFERENCIAL DE DECLARAÇÃO DE INEXISTÊNCIA DE FATO IMPEDITIVO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 DECLARAÇÃO -</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ind w:firstLine="2340"/>
        <w:jc w:val="both"/>
        <w:rPr>
          <w:rFonts w:ascii="Times New Roman" w:hAnsi="Times New Roman"/>
        </w:rPr>
      </w:pPr>
      <w:r w:rsidRPr="00BE2318">
        <w:rPr>
          <w:rFonts w:ascii="Times New Roman" w:hAnsi="Times New Roman"/>
        </w:rPr>
        <w:t xml:space="preserve">Eu, (nome completo), representante legal da empresa (razão social da proponente), interessada em participar do Pregão nº. 50/17 - Processo nº. 000120/17, promovido pela Prefeitura Municipal de Fernandópolis, </w:t>
      </w:r>
      <w:proofErr w:type="gramStart"/>
      <w:r w:rsidRPr="00BE2318">
        <w:rPr>
          <w:rFonts w:ascii="Times New Roman" w:hAnsi="Times New Roman"/>
        </w:rPr>
        <w:t>DECLARO,</w:t>
      </w:r>
      <w:proofErr w:type="gramEnd"/>
      <w:r w:rsidRPr="00BE2318">
        <w:rPr>
          <w:rFonts w:ascii="Times New Roman" w:hAnsi="Times New Roman"/>
        </w:rPr>
        <w:t xml:space="preserve"> sob as penas das Leis Federais </w:t>
      </w:r>
      <w:proofErr w:type="spellStart"/>
      <w:r w:rsidRPr="00BE2318">
        <w:rPr>
          <w:rFonts w:ascii="Times New Roman" w:hAnsi="Times New Roman"/>
        </w:rPr>
        <w:t>nºs</w:t>
      </w:r>
      <w:proofErr w:type="spellEnd"/>
      <w:r w:rsidRPr="00BE2318">
        <w:rPr>
          <w:rFonts w:ascii="Times New Roman" w:hAnsi="Times New Roman"/>
        </w:rPr>
        <w:t xml:space="preserve"> 10.520/2002 e 8.666/1993 e suas alterações que, em relação à empresa mencionada acima, inexiste fato impeditivo para licitar e/ou contratar com a Administração Pública Direta, Indireta ou Autárquica.</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da cidade/UF</w:t>
      </w:r>
      <w:proofErr w:type="gramStart"/>
      <w:r w:rsidRPr="00BE2318">
        <w:rPr>
          <w:rFonts w:ascii="Times New Roman" w:hAnsi="Times New Roman"/>
        </w:rPr>
        <w:t>.,</w:t>
      </w:r>
      <w:proofErr w:type="gramEnd"/>
      <w:r w:rsidRPr="00BE2318">
        <w:rPr>
          <w:rFonts w:ascii="Times New Roman" w:hAnsi="Times New Roman"/>
        </w:rPr>
        <w:t xml:space="preserve"> (dia) de (mês) de 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(assinatura)</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do representante legal da empresa proponente)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Obs. Este documento deverá ser preenchido em papel timbrado da empresa proponente e assinado pelo(s) seu(s) representante(s) legal (is) e/ou procurador (</w:t>
      </w:r>
      <w:proofErr w:type="spellStart"/>
      <w:proofErr w:type="gramStart"/>
      <w:r w:rsidRPr="00BE2318">
        <w:rPr>
          <w:rFonts w:ascii="Times New Roman" w:hAnsi="Times New Roman"/>
        </w:rPr>
        <w:t>es</w:t>
      </w:r>
      <w:proofErr w:type="spellEnd"/>
      <w:proofErr w:type="gramEnd"/>
      <w:r w:rsidRPr="00BE2318">
        <w:rPr>
          <w:rFonts w:ascii="Times New Roman" w:hAnsi="Times New Roman"/>
        </w:rPr>
        <w:t>) devidamente habilitado.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V</w:t>
      </w:r>
    </w:p>
    <w:p w:rsidR="00596301" w:rsidRPr="00BE2318" w:rsidRDefault="00596301" w:rsidP="00596301">
      <w:pPr>
        <w:widowControl w:val="0"/>
        <w:autoSpaceDE w:val="0"/>
        <w:autoSpaceDN w:val="0"/>
        <w:adjustRightInd w:val="0"/>
        <w:spacing w:after="0" w:line="240" w:lineRule="auto"/>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 xml:space="preserve"> CONTRATO PARA "</w:t>
      </w:r>
      <w:proofErr w:type="gramStart"/>
      <w:r w:rsidRPr="00BE2318">
        <w:rPr>
          <w:rFonts w:ascii="Times New Roman" w:hAnsi="Times New Roman"/>
          <w:b/>
          <w:bCs/>
        </w:rPr>
        <w:t>“AQUISIÇÃO</w:t>
      </w:r>
      <w:proofErr w:type="gramEnd"/>
      <w:r w:rsidRPr="00BE2318">
        <w:rPr>
          <w:rFonts w:ascii="Times New Roman" w:hAnsi="Times New Roman"/>
          <w:b/>
          <w:bCs/>
        </w:rPr>
        <w:t xml:space="preserve"> DE PNEUS NOVOS (NÃO RECAUCHUTADOS OU REMOLDADOS) E SERVIÇOS DE ALINHAMENTO E BALANCEAMENTO, PARA USO NA FROTA DA SECRETARIA MUNICIPAL DE EDUCAÇÃO”.". </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 xml:space="preserve">Nº. __/2017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b/>
      </w:r>
      <w:r w:rsidRPr="00BE2318">
        <w:rPr>
          <w:rFonts w:ascii="Times New Roman" w:hAnsi="Times New Roman"/>
        </w:rPr>
        <w:tab/>
      </w:r>
      <w:r w:rsidRPr="00BE2318">
        <w:rPr>
          <w:rFonts w:ascii="Times New Roman" w:hAnsi="Times New Roman"/>
        </w:rPr>
        <w:tab/>
      </w:r>
      <w:r w:rsidRPr="00BE2318">
        <w:rPr>
          <w:rFonts w:ascii="Times New Roman" w:hAnsi="Times New Roman"/>
        </w:rPr>
        <w:tab/>
      </w:r>
      <w:r w:rsidRPr="00BE2318">
        <w:rPr>
          <w:rFonts w:ascii="Times New Roman" w:hAnsi="Times New Roman"/>
        </w:rPr>
        <w:tab/>
        <w:t>Por este instrumento particular, de um lado a PREFEITURA MUNICIPAL DE FERNANDÓPOLIS, entidade de Direito Público Interno, sediada à Rua Bahia, nº. 1.264, nesta cidade de Fernandópolis-SP</w:t>
      </w:r>
      <w:proofErr w:type="gramStart"/>
      <w:r w:rsidRPr="00BE2318">
        <w:rPr>
          <w:rFonts w:ascii="Times New Roman" w:hAnsi="Times New Roman"/>
        </w:rPr>
        <w:t>.,</w:t>
      </w:r>
      <w:proofErr w:type="gramEnd"/>
      <w:r w:rsidRPr="00BE2318">
        <w:rPr>
          <w:rFonts w:ascii="Times New Roman" w:hAnsi="Times New Roman"/>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BE2318">
        <w:rPr>
          <w:rFonts w:ascii="Times New Roman" w:hAnsi="Times New Roman"/>
          <w:b/>
          <w:bCs/>
        </w:rPr>
        <w:t xml:space="preserve">PREGÃO N.º </w:t>
      </w:r>
      <w:proofErr w:type="gramStart"/>
      <w:r w:rsidRPr="00BE2318">
        <w:rPr>
          <w:rFonts w:ascii="Times New Roman" w:hAnsi="Times New Roman"/>
          <w:b/>
          <w:bCs/>
        </w:rPr>
        <w:t>50/17 ,</w:t>
      </w:r>
      <w:proofErr w:type="gramEnd"/>
      <w:r w:rsidRPr="00BE2318">
        <w:rPr>
          <w:rFonts w:ascii="Times New Roman" w:hAnsi="Times New Roman"/>
          <w:b/>
          <w:bCs/>
        </w:rPr>
        <w:t xml:space="preserve"> PROCESSO Nº. 000120/17</w:t>
      </w:r>
      <w:r w:rsidRPr="00BE2318">
        <w:rPr>
          <w:rFonts w:ascii="Times New Roman" w:hAnsi="Times New Roman"/>
        </w:rPr>
        <w:t>, que para todos os fins e efeitos legais passam a fazer parte integrante do presente contrato, o quanto segue: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PRIMEIRA</w:t>
      </w:r>
      <w:r w:rsidRPr="00BE2318">
        <w:rPr>
          <w:rFonts w:ascii="Times New Roman" w:hAnsi="Times New Roman"/>
        </w:rPr>
        <w:t xml:space="preserve">:- O presente contrato tem por objeto a </w:t>
      </w:r>
      <w:r w:rsidRPr="00BE2318">
        <w:rPr>
          <w:rFonts w:ascii="Times New Roman" w:hAnsi="Times New Roman"/>
          <w:b/>
          <w:bCs/>
        </w:rPr>
        <w:t>"</w:t>
      </w:r>
      <w:proofErr w:type="gramStart"/>
      <w:r w:rsidRPr="00BE2318">
        <w:rPr>
          <w:rFonts w:ascii="Times New Roman" w:hAnsi="Times New Roman"/>
          <w:b/>
          <w:bCs/>
        </w:rPr>
        <w:t>“AQUISIÇÃO</w:t>
      </w:r>
      <w:proofErr w:type="gramEnd"/>
      <w:r w:rsidRPr="00BE2318">
        <w:rPr>
          <w:rFonts w:ascii="Times New Roman" w:hAnsi="Times New Roman"/>
          <w:b/>
          <w:bCs/>
        </w:rPr>
        <w:t xml:space="preserve"> DE PNEUS NOVOS (NÃO RECAUCHUTADOS OU REMOLDADOS) E SERVIÇOS DE ALINHAMENTO E BALANCEAMENTO, PARA USO NA FROTA DA SECRETARIA MUNICIPAL DE EDUCAÇÃO”., COM PRAZO DE EXECUÇÃO PARCELADAMENTE NO PERÍODO DE 12 MESES", </w:t>
      </w:r>
      <w:r w:rsidRPr="00BE2318">
        <w:rPr>
          <w:rFonts w:ascii="Times New Roman" w:hAnsi="Times New Roman"/>
        </w:rPr>
        <w:t>conforme edital e proposta apresentada que, para todos os fins e efeitos legais, passam a fazer parte integrante deste contrato.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SEGUNDA</w:t>
      </w:r>
      <w:r w:rsidRPr="00BE2318">
        <w:rPr>
          <w:rFonts w:ascii="Times New Roman" w:hAnsi="Times New Roman"/>
        </w:rPr>
        <w:t>:- A presente despesa correrá por conta das verbas, constante do orçamento vigente.</w:t>
      </w:r>
    </w:p>
    <w:p w:rsidR="00596301" w:rsidRPr="00BE2318" w:rsidRDefault="00596301" w:rsidP="00596301">
      <w:pPr>
        <w:widowControl w:val="0"/>
        <w:autoSpaceDE w:val="0"/>
        <w:autoSpaceDN w:val="0"/>
        <w:adjustRightInd w:val="0"/>
        <w:spacing w:after="0" w:line="240" w:lineRule="auto"/>
        <w:ind w:right="-75"/>
        <w:jc w:val="both"/>
        <w:rPr>
          <w:rFonts w:ascii="Times New Roman" w:hAnsi="Times New Roman"/>
          <w:b/>
          <w:bCs/>
        </w:rPr>
      </w:pPr>
    </w:p>
    <w:p w:rsidR="00596301" w:rsidRPr="00BE2318" w:rsidRDefault="00596301" w:rsidP="00596301">
      <w:pPr>
        <w:widowControl w:val="0"/>
        <w:autoSpaceDE w:val="0"/>
        <w:autoSpaceDN w:val="0"/>
        <w:adjustRightInd w:val="0"/>
        <w:spacing w:after="0" w:line="240" w:lineRule="auto"/>
        <w:ind w:right="-75"/>
        <w:jc w:val="both"/>
        <w:rPr>
          <w:rFonts w:ascii="Times New Roman" w:hAnsi="Times New Roman"/>
        </w:rPr>
      </w:pPr>
      <w:r w:rsidRPr="00BE2318">
        <w:rPr>
          <w:rFonts w:ascii="Times New Roman" w:hAnsi="Times New Roman"/>
          <w:b/>
          <w:bCs/>
        </w:rPr>
        <w:t>CLÁUSULA TERCEIRA</w:t>
      </w:r>
      <w:r w:rsidRPr="00BE2318">
        <w:rPr>
          <w:rFonts w:ascii="Times New Roman" w:hAnsi="Times New Roman"/>
        </w:rPr>
        <w:t>:- A Contratada receberá da Contratante conforme discriminado no Edital.</w:t>
      </w:r>
    </w:p>
    <w:p w:rsidR="00596301" w:rsidRPr="00BE2318" w:rsidRDefault="00596301"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rPr>
      </w:pPr>
    </w:p>
    <w:p w:rsidR="00596301" w:rsidRPr="00BE2318" w:rsidRDefault="00596301"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r w:rsidRPr="00BE2318">
        <w:rPr>
          <w:rFonts w:ascii="Times New Roman" w:hAnsi="Times New Roman"/>
          <w:b/>
          <w:bCs/>
        </w:rPr>
        <w:t>CLÁUSULA QUARTA</w:t>
      </w:r>
      <w:r w:rsidRPr="00BE2318">
        <w:rPr>
          <w:rFonts w:ascii="Times New Roman" w:hAnsi="Times New Roman"/>
        </w:rPr>
        <w:t>:- Valor total do contrato R$ ________</w:t>
      </w:r>
      <w:proofErr w:type="gramStart"/>
      <w:r w:rsidRPr="00BE2318">
        <w:rPr>
          <w:rFonts w:ascii="Times New Roman" w:hAnsi="Times New Roman"/>
        </w:rPr>
        <w:t>(</w:t>
      </w:r>
      <w:proofErr w:type="gramEnd"/>
      <w:r w:rsidRPr="00BE2318">
        <w:rPr>
          <w:rFonts w:ascii="Times New Roman" w:hAnsi="Times New Roman"/>
        </w:rPr>
        <w:t>__________), conforme itens abaixo discriminados:-</w:t>
      </w:r>
    </w:p>
    <w:p w:rsidR="00596301" w:rsidRPr="00BE2318" w:rsidRDefault="00596301"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bl>
      <w:tblPr>
        <w:tblW w:w="0" w:type="auto"/>
        <w:tblInd w:w="105" w:type="dxa"/>
        <w:tblCellMar>
          <w:left w:w="105" w:type="dxa"/>
          <w:right w:w="105" w:type="dxa"/>
        </w:tblCellMar>
        <w:tblLook w:val="0000"/>
      </w:tblPr>
      <w:tblGrid>
        <w:gridCol w:w="902"/>
        <w:gridCol w:w="792"/>
        <w:gridCol w:w="2722"/>
        <w:gridCol w:w="1159"/>
        <w:gridCol w:w="939"/>
        <w:gridCol w:w="1537"/>
        <w:gridCol w:w="1692"/>
      </w:tblGrid>
      <w:tr w:rsidR="00B66E0F" w:rsidRPr="00BE2318" w:rsidTr="00B66E0F">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ITEM</w:t>
            </w: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UND</w:t>
            </w: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MARCA</w:t>
            </w: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QTDE</w:t>
            </w: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VALOR TOTAL</w:t>
            </w:r>
          </w:p>
        </w:tc>
      </w:tr>
      <w:tr w:rsidR="00B66E0F" w:rsidRPr="00BE2318" w:rsidTr="00B66E0F">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r>
    </w:tbl>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CLAUSULA QUINTA</w:t>
      </w:r>
      <w:r w:rsidRPr="00BE2318">
        <w:rPr>
          <w:rFonts w:ascii="Times New Roman" w:hAnsi="Times New Roman"/>
        </w:rPr>
        <w:t>:-</w:t>
      </w:r>
      <w:proofErr w:type="gramStart"/>
      <w:r w:rsidRPr="00BE2318">
        <w:rPr>
          <w:rFonts w:ascii="Times New Roman" w:hAnsi="Times New Roman"/>
        </w:rPr>
        <w:t xml:space="preserve"> </w:t>
      </w:r>
      <w:r w:rsidRPr="00BE2318">
        <w:rPr>
          <w:rFonts w:ascii="Times New Roman" w:hAnsi="Times New Roman"/>
          <w:b/>
          <w:bCs/>
        </w:rPr>
        <w:t xml:space="preserve"> </w:t>
      </w:r>
      <w:proofErr w:type="gramEnd"/>
      <w:r w:rsidRPr="00BE2318">
        <w:rPr>
          <w:rFonts w:ascii="Times New Roman" w:hAnsi="Times New Roman"/>
        </w:rPr>
        <w:t xml:space="preserve">Os materiais serão entregues: </w:t>
      </w:r>
      <w:r w:rsidRPr="00BE2318">
        <w:rPr>
          <w:rFonts w:ascii="Times New Roman" w:hAnsi="Times New Roman"/>
          <w:b/>
          <w:bCs/>
        </w:rPr>
        <w:t>PARCELADAMENTE NO PERÍODO DE 12 MESES</w:t>
      </w:r>
      <w:r w:rsidRPr="00BE2318">
        <w:rPr>
          <w:rFonts w:ascii="Times New Roman" w:hAnsi="Times New Roman"/>
        </w:rPr>
        <w:t>. O prazo do contrato, bem como o da entrega/execução poderá ser prorrogado a critério da Administração.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VIGÊNCIA DO CONTRATO:- PARCELADAMENTE NO PERÍODO DE 12 MESES</w:t>
      </w:r>
      <w:r w:rsidRPr="00BE2318">
        <w:rPr>
          <w:rFonts w:ascii="Times New Roman" w:hAnsi="Times New Roman"/>
        </w:rPr>
        <w:t xml:space="preserve"> após a assinatura do contrato, podendo ser prorrogado a critério da Administração.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CLAUSULA SEXTA</w:t>
      </w:r>
      <w:r w:rsidRPr="00BE2318">
        <w:rPr>
          <w:rFonts w:ascii="Times New Roman" w:hAnsi="Times New Roman"/>
        </w:rPr>
        <w:t>:- O prazo e condições para assinatura do contrato, contar do recebimento da notificação expedida pelo Município de Fernandópolis. O presente prazo poderá ser prorrogado a critério da Administração.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SÉTIMA</w:t>
      </w:r>
      <w:r w:rsidRPr="00BE2318">
        <w:rPr>
          <w:rFonts w:ascii="Times New Roman" w:hAnsi="Times New Roman"/>
        </w:rPr>
        <w:t xml:space="preserve">:- Os pagamentos serão efetuados, conforme item 12 do Edital, mediante crédito no </w:t>
      </w:r>
      <w:r w:rsidRPr="00BE2318">
        <w:rPr>
          <w:rFonts w:ascii="Times New Roman" w:hAnsi="Times New Roman"/>
        </w:rPr>
        <w:lastRenderedPageBreak/>
        <w:t xml:space="preserve">Banco nº. ____ (_________), Agência Bancária nº. ____ (_________), na Conta Corrente nº. _______ de titularidade da(s) empresa(s) vencedora(s). Para todos os </w:t>
      </w:r>
      <w:proofErr w:type="gramStart"/>
      <w:r w:rsidRPr="00BE2318">
        <w:rPr>
          <w:rFonts w:ascii="Times New Roman" w:hAnsi="Times New Roman"/>
        </w:rPr>
        <w:t>fins ,</w:t>
      </w:r>
      <w:proofErr w:type="gramEnd"/>
      <w:r w:rsidRPr="00BE2318">
        <w:rPr>
          <w:rFonts w:ascii="Times New Roman" w:hAnsi="Times New Roman"/>
        </w:rPr>
        <w:t xml:space="preserve"> o recibo de depósito será considerado como prova de quitação.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OITAVA</w:t>
      </w:r>
      <w:r w:rsidRPr="00BE2318">
        <w:rPr>
          <w:rFonts w:ascii="Times New Roman" w:hAnsi="Times New Roman"/>
        </w:rPr>
        <w:t>:- Os materiais serão entregues conforme marca, tipo, qualidade, medidas e dimensões especificadas na proposta e acompanhadas das respectivas Notas Fiscais e Termos de Garantia, com prazo mínimo de 12 (doze) meses.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NONA</w:t>
      </w:r>
      <w:r w:rsidRPr="00BE2318">
        <w:rPr>
          <w:rFonts w:ascii="Times New Roman" w:hAnsi="Times New Roman"/>
        </w:rPr>
        <w:t xml:space="preserve">:- Ficarão a cargo do contratado as despesas com seguros, </w:t>
      </w:r>
      <w:proofErr w:type="gramStart"/>
      <w:r w:rsidRPr="00BE2318">
        <w:rPr>
          <w:rFonts w:ascii="Times New Roman" w:hAnsi="Times New Roman"/>
        </w:rPr>
        <w:t>entrega,</w:t>
      </w:r>
      <w:proofErr w:type="gramEnd"/>
      <w:r w:rsidRPr="00BE2318">
        <w:rPr>
          <w:rFonts w:ascii="Times New Roman" w:hAnsi="Times New Roman"/>
        </w:rPr>
        <w:t xml:space="preserve"> transporte, carga, descarga, tributos, encargos trabalhistas e previdenciários decorrentes da execução do objeto desta licitação.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DÉCIMA</w:t>
      </w:r>
      <w:r w:rsidRPr="00BE2318">
        <w:rPr>
          <w:rFonts w:ascii="Times New Roman" w:hAnsi="Times New Roman"/>
        </w:rPr>
        <w:t xml:space="preserve">:- Ficará impedida de licitar e contratar com a Administração direta e autárquica do Município de Fernandópolis pelo prazo de até 05 (cinco) anos, ou enquanto perdurarem os motivos determinantes da punição, a pessoa, física ou jurídica, que </w:t>
      </w:r>
      <w:proofErr w:type="gramStart"/>
      <w:r w:rsidRPr="00BE2318">
        <w:rPr>
          <w:rFonts w:ascii="Times New Roman" w:hAnsi="Times New Roman"/>
        </w:rPr>
        <w:t>praticar</w:t>
      </w:r>
      <w:proofErr w:type="gramEnd"/>
      <w:r w:rsidRPr="00BE2318">
        <w:rPr>
          <w:rFonts w:ascii="Times New Roman" w:hAnsi="Times New Roman"/>
        </w:rPr>
        <w:t xml:space="preserve">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10.1. Multa de 0,5% (meio por cento), por dia de atraso, até o trigésimo dia, para a entrega dos serviços, incidente sobre a quantidade que deveria ser entregue, contado a partir da solicitação de entrega de material/produto.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10.1.1. Multa de 10% (dez por cento) sobre o valor do fornecimento, quando decorridos 30 (trinta) dias ou mais de atraso ou descumprimento, parcial ou total, do contrato.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10.1.2. As multas de que tratam os subitens anteriores somente poderão ser relevadas quando os fatos geradores das penalidades decorram de caso fortuito ou força maior, que independa da vontade do licitante e, quando aceitos, justifiquem o atraso.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10.2. Antes da aplicação das sanções de que tratam os subitens anteriores, será expedida uma notificação para que o fornecedor apresente </w:t>
      </w:r>
      <w:proofErr w:type="gramStart"/>
      <w:r w:rsidRPr="00BE2318">
        <w:rPr>
          <w:rFonts w:ascii="Times New Roman" w:hAnsi="Times New Roman"/>
        </w:rPr>
        <w:t>justificativa</w:t>
      </w:r>
      <w:proofErr w:type="gramEnd"/>
      <w:r w:rsidRPr="00BE2318">
        <w:rPr>
          <w:rFonts w:ascii="Times New Roman" w:hAnsi="Times New Roman"/>
        </w:rPr>
        <w:t>, no prazo de 03 (três) dias úteis, contados da data do recebimento da mesma, visando assegurar o direito à ampla defesa, disposto no artigo 5º, inciso LV, da Constituição Federal.</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10.3. As sanções de que tratam os subitens anteriores poderão ser aplicadas nos casos de descumprimento de prazo, sendo que serão registradas nos sistemas mantidos pela administração autárquica.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DÉCIMA PRIMEIRA</w:t>
      </w:r>
      <w:r w:rsidRPr="00BE2318">
        <w:rPr>
          <w:rFonts w:ascii="Times New Roman" w:hAnsi="Times New Roman"/>
        </w:rPr>
        <w:t>:- No prazo de 20 (vinte) dias, a contar da assinatura do presente contrato, a CONTRATANTE providenciará a publicação de extrato pela imprensa, na forma da Lei.</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DÉCIMA SEGUNDA</w:t>
      </w:r>
      <w:r w:rsidRPr="00BE2318">
        <w:rPr>
          <w:rFonts w:ascii="Times New Roman" w:hAnsi="Times New Roman"/>
        </w:rPr>
        <w:t xml:space="preserve">:- Com fundamento nas disposições da Lei Federal nº. </w:t>
      </w:r>
      <w:proofErr w:type="gramStart"/>
      <w:r w:rsidRPr="00BE2318">
        <w:rPr>
          <w:rFonts w:ascii="Times New Roman" w:hAnsi="Times New Roman"/>
        </w:rPr>
        <w:t>8.666/93, alterações</w:t>
      </w:r>
      <w:proofErr w:type="gramEnd"/>
      <w:r w:rsidRPr="00BE2318">
        <w:rPr>
          <w:rFonts w:ascii="Times New Roman" w:hAnsi="Times New Roman"/>
        </w:rPr>
        <w:t xml:space="preserve"> atualizadas pelas Leis nº. 8.883/94, 9.032/95, 9.648/98, demais leis aplicáveis.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b/>
          <w:bCs/>
        </w:rPr>
        <w:t>CLÁUSULA DECIMA TERCEIRA</w:t>
      </w:r>
      <w:r w:rsidRPr="00BE2318">
        <w:rPr>
          <w:rFonts w:ascii="Times New Roman" w:hAnsi="Times New Roman"/>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sidRPr="00BE2318">
        <w:rPr>
          <w:rFonts w:ascii="Times New Roman" w:hAnsi="Times New Roman"/>
        </w:rPr>
        <w:t>..</w:t>
      </w:r>
      <w:proofErr w:type="gramEnd"/>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Fernandópolis-SP, ___ de ________ de 2.017.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ANDRÉ GIOVANNI PESSUTO CÂNDIDO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Prefeito Municipal</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________________________</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Contratada</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TESTEMUNHAS:-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_________________________</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_________________________</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proofErr w:type="gramStart"/>
      <w:r w:rsidRPr="00BE2318">
        <w:rPr>
          <w:rFonts w:ascii="Times New Roman" w:hAnsi="Times New Roman"/>
          <w:b/>
          <w:bCs/>
        </w:rPr>
        <w:lastRenderedPageBreak/>
        <w:t>ANEXO VI</w:t>
      </w:r>
      <w:proofErr w:type="gramEnd"/>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PLANILHA DE PREÇOS COTADOS</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MODELO PADRÃO DE PROPOSTA COMERCIAL - (SUGESTÃO).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PREGÃO Nº. 50/17.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PROCESSO Nº. 000120/17.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empresa</w:t>
      </w:r>
      <w:proofErr w:type="gramStart"/>
      <w:r w:rsidRPr="00BE2318">
        <w:rPr>
          <w:rFonts w:ascii="Times New Roman" w:hAnsi="Times New Roman"/>
        </w:rPr>
        <w:t>......................................................</w:t>
      </w:r>
      <w:proofErr w:type="gramEnd"/>
      <w:r w:rsidRPr="00BE2318">
        <w:rPr>
          <w:rFonts w:ascii="Times New Roman" w:hAnsi="Times New Roman"/>
        </w:rPr>
        <w:t xml:space="preserve">  </w:t>
      </w:r>
      <w:proofErr w:type="gramStart"/>
      <w:r w:rsidRPr="00BE2318">
        <w:rPr>
          <w:rFonts w:ascii="Times New Roman" w:hAnsi="Times New Roman"/>
        </w:rPr>
        <w:t>estabelecida</w:t>
      </w:r>
      <w:proofErr w:type="gramEnd"/>
      <w:r w:rsidRPr="00BE2318">
        <w:rPr>
          <w:rFonts w:ascii="Times New Roman" w:hAnsi="Times New Roman"/>
        </w:rPr>
        <w:t xml:space="preserve"> na............................................., inscrita no CNPJ sob nº......................................., se propõe a fornecer à Prefeitura Municipal de Fernandópolis, em estrito cumprimento ao previsto no edital de Pregão em epígrafe, o objeto nele descrito, conforme abaixo discriminado: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tbl>
      <w:tblPr>
        <w:tblW w:w="5000" w:type="pct"/>
        <w:jc w:val="center"/>
        <w:tblCellMar>
          <w:left w:w="105" w:type="dxa"/>
          <w:right w:w="105" w:type="dxa"/>
        </w:tblCellMar>
        <w:tblLook w:val="0000"/>
      </w:tblPr>
      <w:tblGrid>
        <w:gridCol w:w="1036"/>
        <w:gridCol w:w="947"/>
        <w:gridCol w:w="2521"/>
        <w:gridCol w:w="1324"/>
        <w:gridCol w:w="1073"/>
        <w:gridCol w:w="1446"/>
        <w:gridCol w:w="1501"/>
      </w:tblGrid>
      <w:tr w:rsidR="00B66E0F" w:rsidRPr="00BE2318" w:rsidTr="00B66E0F">
        <w:trPr>
          <w:jc w:val="center"/>
        </w:trPr>
        <w:tc>
          <w:tcPr>
            <w:tcW w:w="526"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ITEM</w:t>
            </w:r>
          </w:p>
        </w:tc>
        <w:tc>
          <w:tcPr>
            <w:tcW w:w="481"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UND</w:t>
            </w:r>
          </w:p>
        </w:tc>
        <w:tc>
          <w:tcPr>
            <w:tcW w:w="1280"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DESCRIÇÃO DO PRODUTO</w:t>
            </w:r>
          </w:p>
        </w:tc>
        <w:tc>
          <w:tcPr>
            <w:tcW w:w="672"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MARCA</w:t>
            </w:r>
          </w:p>
        </w:tc>
        <w:tc>
          <w:tcPr>
            <w:tcW w:w="545"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QTDE</w:t>
            </w:r>
          </w:p>
        </w:tc>
        <w:tc>
          <w:tcPr>
            <w:tcW w:w="734"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VALOR UNIT</w:t>
            </w:r>
          </w:p>
        </w:tc>
        <w:tc>
          <w:tcPr>
            <w:tcW w:w="762"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rPr>
            </w:pPr>
            <w:r w:rsidRPr="00BE2318">
              <w:rPr>
                <w:rFonts w:ascii="Times New Roman" w:hAnsi="Times New Roman"/>
                <w:b/>
                <w:bCs/>
              </w:rPr>
              <w:t>VALOR TOTAL</w:t>
            </w:r>
          </w:p>
        </w:tc>
      </w:tr>
      <w:tr w:rsidR="00B66E0F" w:rsidRPr="00BE2318" w:rsidTr="00B66E0F">
        <w:trPr>
          <w:jc w:val="center"/>
        </w:trPr>
        <w:tc>
          <w:tcPr>
            <w:tcW w:w="526"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481"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1280"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672"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545"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734"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c>
          <w:tcPr>
            <w:tcW w:w="762" w:type="pct"/>
            <w:tcBorders>
              <w:top w:val="single" w:sz="6" w:space="0" w:color="000000"/>
              <w:left w:val="single" w:sz="6" w:space="0" w:color="000000"/>
              <w:bottom w:val="single" w:sz="6" w:space="0" w:color="000000"/>
              <w:right w:val="single" w:sz="6" w:space="0" w:color="000000"/>
            </w:tcBorders>
          </w:tcPr>
          <w:p w:rsidR="00B66E0F" w:rsidRPr="00BE2318" w:rsidRDefault="00B66E0F" w:rsidP="00596301">
            <w:pPr>
              <w:widowControl w:val="0"/>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rPr>
            </w:pPr>
          </w:p>
        </w:tc>
      </w:tr>
    </w:tbl>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A proponente obriga-se a cumprir o prazo de entrega previsto no edital.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validade desta proposta é de 60 (sessenta) dias corridos, contados da data da abertura da Sessão Pública de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da cidade/UF, (dia) de (mês) de 2017.</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(assinatura)</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(Nome do representante legal da empresa proponente)</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roofErr w:type="spellStart"/>
      <w:r w:rsidRPr="00BE2318">
        <w:rPr>
          <w:rFonts w:ascii="Times New Roman" w:hAnsi="Times New Roman"/>
        </w:rPr>
        <w:t>R.G.</w:t>
      </w:r>
      <w:proofErr w:type="spellEnd"/>
      <w:r w:rsidRPr="00BE2318">
        <w:rPr>
          <w:rFonts w:ascii="Times New Roman" w:hAnsi="Times New Roman"/>
        </w:rPr>
        <w:t>:</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Cargo</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Obs. Este documento deverá ser preenchido em papel timbrado da empresa proponente e assinado pelo(s) seu(s) representante(s) legal (is) e/ou procurador (</w:t>
      </w:r>
      <w:proofErr w:type="spellStart"/>
      <w:proofErr w:type="gramStart"/>
      <w:r w:rsidRPr="00BE2318">
        <w:rPr>
          <w:rFonts w:ascii="Times New Roman" w:hAnsi="Times New Roman"/>
        </w:rPr>
        <w:t>es</w:t>
      </w:r>
      <w:proofErr w:type="spellEnd"/>
      <w:proofErr w:type="gramEnd"/>
      <w:r w:rsidRPr="00BE2318">
        <w:rPr>
          <w:rFonts w:ascii="Times New Roman" w:hAnsi="Times New Roman"/>
        </w:rPr>
        <w:t>) devidamente habilitado.</w:t>
      </w: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VII</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DECLARAÇÃO DE ENQUADRAMENTO COMO MICROEMPRESA OU EMPRESA DE PEQUENO PORTE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À Prefeitura Municipal de Fernandópolis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Comissão Municipal de PREGÃO</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SENHOR (A) PREGOEIRO (A): </w:t>
      </w:r>
      <w:r w:rsidRPr="00BE2318">
        <w:rPr>
          <w:rFonts w:ascii="Times New Roman" w:hAnsi="Times New Roman"/>
        </w:rPr>
        <w:br/>
        <w:t>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roofErr w:type="spellStart"/>
      <w:r w:rsidRPr="00BE2318">
        <w:rPr>
          <w:rFonts w:ascii="Times New Roman" w:hAnsi="Times New Roman"/>
        </w:rPr>
        <w:t>Ref</w:t>
      </w:r>
      <w:proofErr w:type="spellEnd"/>
      <w:r w:rsidRPr="00BE2318">
        <w:rPr>
          <w:rFonts w:ascii="Times New Roman" w:hAnsi="Times New Roman"/>
        </w:rPr>
        <w:t>: PREGÃO N° 50/17.</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xml:space="preserve">(NOME DA EMPRESA) _____________________________________________ CNPJ </w:t>
      </w:r>
      <w:proofErr w:type="spellStart"/>
      <w:r w:rsidRPr="00BE2318">
        <w:rPr>
          <w:rFonts w:ascii="Times New Roman" w:hAnsi="Times New Roman"/>
        </w:rPr>
        <w:t>n°_________</w:t>
      </w:r>
      <w:proofErr w:type="spellEnd"/>
      <w:r w:rsidRPr="00BE2318">
        <w:rPr>
          <w:rFonts w:ascii="Times New Roman" w:hAnsi="Times New Roman"/>
        </w:rPr>
        <w:t>, (ENDEREÇO COMPLETO) ____________________________, declara, sob as penas da lei, para fins do disposto no art. 3º da Lei Complementar nº. 123 de 14 de dezembro de 2006, que:</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 se enquadra como MICROEMPRESA (ME) /EMPRESA DE PEQUENO PORTE (EPP),</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b) a receita bruta anual da empresa não ultrapassa o disposto nos incisos I (ME) e II (EPP) do art. 3º da Lei Complementar nº. 123 de 14 de dezembro de 2006;</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c) não tem nenhum dos impedimentos do § 4º do art. 3º, da mesma lei, ciente da obrigatoriedade de declarar ocorrências posteriores.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                                                                        Local e Data </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br/>
        <w:t> </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_____________________________________________________</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r w:rsidRPr="00BE2318">
        <w:rPr>
          <w:rFonts w:ascii="Times New Roman" w:hAnsi="Times New Roman"/>
        </w:rPr>
        <w:t>Assinatura, nome e número de identidade do declarante</w:t>
      </w: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OBSERVAÇÕES:</w:t>
      </w:r>
    </w:p>
    <w:p w:rsidR="00596301" w:rsidRPr="00BE2318" w:rsidRDefault="00596301" w:rsidP="00596301">
      <w:pPr>
        <w:widowControl w:val="0"/>
        <w:autoSpaceDE w:val="0"/>
        <w:autoSpaceDN w:val="0"/>
        <w:adjustRightInd w:val="0"/>
        <w:spacing w:after="0" w:line="240" w:lineRule="auto"/>
        <w:jc w:val="both"/>
        <w:rPr>
          <w:rFonts w:ascii="Times New Roman" w:hAnsi="Times New Roman"/>
        </w:rPr>
      </w:pPr>
      <w:r w:rsidRPr="00BE2318">
        <w:rPr>
          <w:rFonts w:ascii="Times New Roman" w:hAnsi="Times New Roman"/>
        </w:rPr>
        <w:t>APRESENTAR FORA DOS ENVELOPES, JUNTO COM OS DOCUMENTOS DE CREDENCIAMENTO (PREGÃO). </w:t>
      </w: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rPr>
          <w:rFonts w:ascii="Times New Roman" w:hAnsi="Times New Roman"/>
        </w:rPr>
      </w:pP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rPr>
        <w:br w:type="page"/>
      </w:r>
      <w:r w:rsidRPr="00BE2318">
        <w:rPr>
          <w:rFonts w:ascii="Times New Roman" w:hAnsi="Times New Roman"/>
          <w:b/>
          <w:bCs/>
        </w:rPr>
        <w:lastRenderedPageBreak/>
        <w:t>ANEXO VIII</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LISTA DE PRODUTOS</w:t>
      </w:r>
      <w:r w:rsidR="00B66E0F">
        <w:rPr>
          <w:rFonts w:ascii="Times New Roman" w:hAnsi="Times New Roman"/>
          <w:b/>
          <w:bCs/>
        </w:rPr>
        <w:t>/ SERVIÇOS</w:t>
      </w:r>
    </w:p>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tbl>
      <w:tblPr>
        <w:tblW w:w="5000" w:type="pct"/>
        <w:jc w:val="center"/>
        <w:tblLayout w:type="fixed"/>
        <w:tblCellMar>
          <w:left w:w="1" w:type="dxa"/>
          <w:right w:w="1" w:type="dxa"/>
        </w:tblCellMar>
        <w:tblLook w:val="0000"/>
      </w:tblPr>
      <w:tblGrid>
        <w:gridCol w:w="803"/>
        <w:gridCol w:w="6454"/>
        <w:gridCol w:w="1074"/>
        <w:gridCol w:w="1313"/>
      </w:tblGrid>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spellStart"/>
            <w:r w:rsidRPr="00BE2318">
              <w:rPr>
                <w:rFonts w:ascii="Times New Roman" w:hAnsi="Times New Roman"/>
                <w:b/>
                <w:bCs/>
              </w:rPr>
              <w:t>Qte</w:t>
            </w:r>
            <w:proofErr w:type="spellEnd"/>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spellStart"/>
            <w:r w:rsidRPr="00BE2318">
              <w:rPr>
                <w:rFonts w:ascii="Times New Roman" w:hAnsi="Times New Roman"/>
                <w:b/>
                <w:bCs/>
              </w:rPr>
              <w:t>Unid</w:t>
            </w:r>
            <w:proofErr w:type="spellEnd"/>
            <w:r w:rsidRPr="00BE2318">
              <w:rPr>
                <w:rFonts w:ascii="Times New Roman" w:hAnsi="Times New Roman"/>
                <w:b/>
                <w:bCs/>
              </w:rPr>
              <w:t>.</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900X20 LISO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8</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2</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900X20 BORRACHUDO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3</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185X4 - 10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4</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PNEU1000X20 LISO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3</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225.70.15 - 10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3</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6</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275.80.22,5 LISO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3</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7</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275.80.22,5 BORRACHUDO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9</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8</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7.50-16 BORRACHUDO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9</w:t>
            </w:r>
            <w:proofErr w:type="gramEnd"/>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215.75.17,5 LISO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45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215.75.17,5 INTERMEDIÁRIO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45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CAMARA DE AR 900X20</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23</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CAMARA DE AR 700/7.50-16</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CAMARA DE AR 100X20</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PROTETOR DE ARO 20</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PROTETOR ARO 16</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SERVIÇO DE ALINHAMENTO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45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SRV</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SERVIÇO DE BALANCEAMENTO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90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SRV</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900X20 LISO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2</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900X20 BORRACHUDO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4</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185X4 - 10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PNEU1000X20 LISO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225.70.15 - 10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275.80.22,5 LISO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275.80.22,5 BORRACHUDO - 14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3</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25</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7.50-16 BORRACHUDO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26</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215.75.17,5 LISO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27</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PNEU 215.75.17,5 INTERMEDIÁRIO - 10 LONAS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28</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CAMARA DE AR 900X20</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7</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29</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CAMARA DE AR 700/7.50-16</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30</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CAMARA DE AR 100X20</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1</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PROTETOR DE ARO 20</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PROTETOR ARO 16</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proofErr w:type="gramStart"/>
            <w:r w:rsidRPr="00BE2318">
              <w:rPr>
                <w:rFonts w:ascii="Times New Roman" w:hAnsi="Times New Roman"/>
                <w:b/>
                <w:bCs/>
              </w:rPr>
              <w:t>5</w:t>
            </w:r>
            <w:proofErr w:type="gramEnd"/>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UND</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33</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SERVIÇO DE ALINHAMENTO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15</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SRV</w:t>
            </w:r>
          </w:p>
        </w:tc>
      </w:tr>
      <w:tr w:rsidR="00596301" w:rsidRPr="00BE2318" w:rsidTr="00596301">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34</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596301">
            <w:pPr>
              <w:widowControl w:val="0"/>
              <w:autoSpaceDE w:val="0"/>
              <w:autoSpaceDN w:val="0"/>
              <w:adjustRightInd w:val="0"/>
              <w:spacing w:after="0" w:line="240" w:lineRule="auto"/>
              <w:rPr>
                <w:rFonts w:ascii="Times New Roman" w:hAnsi="Times New Roman"/>
                <w:b/>
                <w:bCs/>
              </w:rPr>
            </w:pPr>
            <w:r w:rsidRPr="00BE2318">
              <w:rPr>
                <w:rFonts w:ascii="Times New Roman" w:hAnsi="Times New Roman"/>
                <w:b/>
                <w:bCs/>
              </w:rPr>
              <w:t>SERVIÇO DE BALANCEAMENTO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30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96301" w:rsidRPr="00BE2318" w:rsidRDefault="00596301" w:rsidP="00164949">
            <w:pPr>
              <w:widowControl w:val="0"/>
              <w:autoSpaceDE w:val="0"/>
              <w:autoSpaceDN w:val="0"/>
              <w:adjustRightInd w:val="0"/>
              <w:spacing w:after="0" w:line="240" w:lineRule="auto"/>
              <w:jc w:val="center"/>
              <w:rPr>
                <w:rFonts w:ascii="Times New Roman" w:hAnsi="Times New Roman"/>
                <w:b/>
                <w:bCs/>
              </w:rPr>
            </w:pPr>
            <w:r w:rsidRPr="00BE2318">
              <w:rPr>
                <w:rFonts w:ascii="Times New Roman" w:hAnsi="Times New Roman"/>
                <w:b/>
                <w:bCs/>
              </w:rPr>
              <w:t>SRV</w:t>
            </w:r>
          </w:p>
        </w:tc>
      </w:tr>
    </w:tbl>
    <w:p w:rsidR="00596301" w:rsidRPr="00BE2318" w:rsidRDefault="00596301" w:rsidP="00596301">
      <w:pPr>
        <w:widowControl w:val="0"/>
        <w:autoSpaceDE w:val="0"/>
        <w:autoSpaceDN w:val="0"/>
        <w:adjustRightInd w:val="0"/>
        <w:spacing w:after="0" w:line="240" w:lineRule="auto"/>
        <w:jc w:val="center"/>
        <w:rPr>
          <w:rFonts w:ascii="Times New Roman" w:hAnsi="Times New Roman"/>
          <w:b/>
          <w:bCs/>
        </w:rPr>
      </w:pPr>
    </w:p>
    <w:p w:rsidR="00B3589A" w:rsidRPr="00BE2318" w:rsidRDefault="00B3589A" w:rsidP="00FF2D18">
      <w:pPr>
        <w:rPr>
          <w:rFonts w:ascii="Times New Roman" w:hAnsi="Times New Roman"/>
        </w:rPr>
      </w:pPr>
    </w:p>
    <w:sectPr w:rsidR="00B3589A" w:rsidRPr="00BE2318"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331" w:rsidRDefault="00795331" w:rsidP="00D16257">
      <w:pPr>
        <w:spacing w:after="0" w:line="240" w:lineRule="auto"/>
      </w:pPr>
      <w:r>
        <w:separator/>
      </w:r>
    </w:p>
  </w:endnote>
  <w:endnote w:type="continuationSeparator" w:id="1">
    <w:p w:rsidR="00795331" w:rsidRDefault="00795331"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Pr="004F075B" w:rsidRDefault="00795331"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95331" w:rsidRPr="004F075B" w:rsidRDefault="00795331"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331" w:rsidRDefault="00795331" w:rsidP="00D16257">
      <w:pPr>
        <w:spacing w:after="0" w:line="240" w:lineRule="auto"/>
      </w:pPr>
      <w:r>
        <w:separator/>
      </w:r>
    </w:p>
  </w:footnote>
  <w:footnote w:type="continuationSeparator" w:id="1">
    <w:p w:rsidR="00795331" w:rsidRDefault="00795331"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Pr="00D16257" w:rsidRDefault="00795331"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hdrShapeDefaults>
    <o:shapedefaults v:ext="edit" spidmax="15361"/>
  </w:hdrShapeDefaults>
  <w:footnotePr>
    <w:footnote w:id="0"/>
    <w:footnote w:id="1"/>
  </w:footnotePr>
  <w:endnotePr>
    <w:endnote w:id="0"/>
    <w:endnote w:id="1"/>
  </w:endnotePr>
  <w:compat/>
  <w:rsids>
    <w:rsidRoot w:val="00D16257"/>
    <w:rsid w:val="00055830"/>
    <w:rsid w:val="000652ED"/>
    <w:rsid w:val="000B4AF6"/>
    <w:rsid w:val="00164949"/>
    <w:rsid w:val="001E014B"/>
    <w:rsid w:val="00261EC0"/>
    <w:rsid w:val="00431F11"/>
    <w:rsid w:val="004C335C"/>
    <w:rsid w:val="004D0520"/>
    <w:rsid w:val="004F075B"/>
    <w:rsid w:val="0051582B"/>
    <w:rsid w:val="005649CE"/>
    <w:rsid w:val="00596301"/>
    <w:rsid w:val="00795331"/>
    <w:rsid w:val="0089719C"/>
    <w:rsid w:val="009569CB"/>
    <w:rsid w:val="00A21B5B"/>
    <w:rsid w:val="00B3589A"/>
    <w:rsid w:val="00B66E0F"/>
    <w:rsid w:val="00BC7C1D"/>
    <w:rsid w:val="00BE2318"/>
    <w:rsid w:val="00BF0EF7"/>
    <w:rsid w:val="00C17693"/>
    <w:rsid w:val="00C76E7E"/>
    <w:rsid w:val="00CB4C77"/>
    <w:rsid w:val="00CE07CD"/>
    <w:rsid w:val="00D0515C"/>
    <w:rsid w:val="00D16257"/>
    <w:rsid w:val="00E961A5"/>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0652E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19</Pages>
  <Words>7375</Words>
  <Characters>39826</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Contab</cp:lastModifiedBy>
  <cp:revision>8</cp:revision>
  <cp:lastPrinted>2017-05-23T17:43:00Z</cp:lastPrinted>
  <dcterms:created xsi:type="dcterms:W3CDTF">2017-04-26T18:51:00Z</dcterms:created>
  <dcterms:modified xsi:type="dcterms:W3CDTF">2017-05-23T17:53:00Z</dcterms:modified>
</cp:coreProperties>
</file>