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9F" w:rsidRDefault="005B349F" w:rsidP="005B349F">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020/19.</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PROCESSO Nº 042/19.</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E12345">
        <w:rPr>
          <w:rFonts w:ascii="Times New Roman" w:hAnsi="Times New Roman" w:cs="Times New Roman"/>
          <w:b/>
          <w:bCs/>
          <w:sz w:val="20"/>
          <w:szCs w:val="20"/>
        </w:rPr>
        <w:t xml:space="preserve">28 de março </w:t>
      </w:r>
      <w:r>
        <w:rPr>
          <w:rFonts w:ascii="Times New Roman" w:hAnsi="Times New Roman" w:cs="Times New Roman"/>
          <w:b/>
          <w:bCs/>
          <w:sz w:val="20"/>
          <w:szCs w:val="20"/>
        </w:rPr>
        <w:t>2019.</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E12345">
        <w:rPr>
          <w:rFonts w:ascii="Times New Roman" w:hAnsi="Times New Roman" w:cs="Times New Roman"/>
          <w:b/>
          <w:bCs/>
          <w:sz w:val="20"/>
          <w:szCs w:val="20"/>
        </w:rPr>
        <w:t>14</w:t>
      </w:r>
      <w:r>
        <w:rPr>
          <w:rFonts w:ascii="Times New Roman" w:hAnsi="Times New Roman" w:cs="Times New Roman"/>
          <w:b/>
          <w:bCs/>
          <w:sz w:val="20"/>
          <w:szCs w:val="20"/>
        </w:rPr>
        <w:t>:</w:t>
      </w:r>
      <w:r w:rsidR="00E12345">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E12345">
        <w:rPr>
          <w:rFonts w:ascii="Times New Roman" w:hAnsi="Times New Roman" w:cs="Times New Roman"/>
          <w:b/>
          <w:bCs/>
          <w:sz w:val="20"/>
          <w:szCs w:val="20"/>
        </w:rPr>
        <w:t>catorze horas e trinta minutos</w:t>
      </w:r>
      <w:r>
        <w:rPr>
          <w:rFonts w:ascii="Times New Roman" w:hAnsi="Times New Roman" w:cs="Times New Roman"/>
          <w:b/>
          <w:bCs/>
          <w:sz w:val="20"/>
          <w:szCs w:val="20"/>
        </w:rPr>
        <w:t>).</w:t>
      </w:r>
    </w:p>
    <w:p w:rsidR="005B349F" w:rsidRDefault="005B349F" w:rsidP="005B349F">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5B349F" w:rsidRDefault="005B349F" w:rsidP="005B349F">
      <w:pPr>
        <w:pStyle w:val="ParagraphStyle"/>
        <w:ind w:left="1080" w:hanging="1080"/>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AQUISIÇÃO DE EQUIPAMENTOS/MATERIAIS PERMANENTES PARA USO DA EQUIPE DE SERVIÇOS DE TAPA BURACO EM RUAS E AVENIDAS DO MUNICÍPIO DE FERNANDÓPOLIS/SP DA SECRETARIA MUNICIPAL DE OBRAS, INFRAESTRUTURA, HABITAÇÃO E UEBANISMO, COM PREVISÃO DE AQUISIÇÃO EM ATÉ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E12345">
        <w:rPr>
          <w:rFonts w:ascii="Times New Roman" w:hAnsi="Times New Roman" w:cs="Times New Roman"/>
          <w:b/>
          <w:bCs/>
          <w:sz w:val="20"/>
          <w:szCs w:val="20"/>
        </w:rPr>
        <w:t>14</w:t>
      </w:r>
      <w:r>
        <w:rPr>
          <w:rFonts w:ascii="Times New Roman" w:hAnsi="Times New Roman" w:cs="Times New Roman"/>
          <w:b/>
          <w:bCs/>
          <w:sz w:val="20"/>
          <w:szCs w:val="20"/>
        </w:rPr>
        <w:t>:</w:t>
      </w:r>
      <w:r w:rsidR="00E12345">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E12345">
        <w:rPr>
          <w:rFonts w:ascii="Times New Roman" w:hAnsi="Times New Roman" w:cs="Times New Roman"/>
          <w:b/>
          <w:bCs/>
          <w:sz w:val="20"/>
          <w:szCs w:val="20"/>
        </w:rPr>
        <w:t xml:space="preserve">28 de março </w:t>
      </w:r>
      <w:r>
        <w:rPr>
          <w:rFonts w:ascii="Times New Roman" w:hAnsi="Times New Roman" w:cs="Times New Roman"/>
          <w:b/>
          <w:bCs/>
          <w:sz w:val="20"/>
          <w:szCs w:val="20"/>
        </w:rPr>
        <w:t xml:space="preserve">2019,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5B349F" w:rsidRDefault="005B349F" w:rsidP="005B349F">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AQUISIÇÃO DE EQUIPAMENTOS/MATERIAIS PERMANENTES PARA USO DA EQUIPE DE SERVIÇOS DE TAPA BURACO EM RUAS E AVENIDAS DO MUNICÍPIO DE FERNANDÓPOLIS/SP DA SECRETARIA MUNICIPAL DE OBRAS, INFRAESTRUTURA, HABITAÇÃO E UEBANISMO, COM PREVISÃO DE AQUISIÇÃO EM ATÉ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5B349F" w:rsidRDefault="005B349F" w:rsidP="005B349F">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rPr>
      </w:pPr>
    </w:p>
    <w:p w:rsidR="005B349F" w:rsidRDefault="005B349F" w:rsidP="005B349F">
      <w:pPr>
        <w:pStyle w:val="ParagraphStyle"/>
        <w:jc w:val="both"/>
        <w:rPr>
          <w:rFonts w:ascii="Times New Roman" w:hAnsi="Times New Roman" w:cs="Times New Roman"/>
          <w:b/>
          <w:bCs/>
        </w:rPr>
      </w:pPr>
      <w:r>
        <w:rPr>
          <w:rFonts w:ascii="Times New Roman" w:hAnsi="Times New Roman" w:cs="Times New Roman"/>
          <w:b/>
          <w:bCs/>
        </w:rPr>
        <w:t>2 - DA PARTICIPAÇÃO.</w:t>
      </w:r>
    </w:p>
    <w:p w:rsidR="005B349F" w:rsidRDefault="005B349F" w:rsidP="005B349F">
      <w:pPr>
        <w:pStyle w:val="ParagraphStyle"/>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u w:val="single"/>
        </w:rPr>
        <w:t xml:space="preserve">O ITEM 08 É EXCLUSIVO PARA </w:t>
      </w:r>
      <w:proofErr w:type="spellStart"/>
      <w:r>
        <w:rPr>
          <w:rFonts w:ascii="Times New Roman" w:hAnsi="Times New Roman" w:cs="Times New Roman"/>
          <w:b/>
          <w:bCs/>
          <w:u w:val="single"/>
        </w:rPr>
        <w:t>MEs</w:t>
      </w:r>
      <w:proofErr w:type="spellEnd"/>
      <w:r>
        <w:rPr>
          <w:rFonts w:ascii="Times New Roman" w:hAnsi="Times New Roman" w:cs="Times New Roman"/>
          <w:b/>
          <w:bCs/>
          <w:u w:val="single"/>
        </w:rPr>
        <w:t xml:space="preserve"> e </w:t>
      </w:r>
      <w:proofErr w:type="spellStart"/>
      <w:r>
        <w:rPr>
          <w:rFonts w:ascii="Times New Roman" w:hAnsi="Times New Roman" w:cs="Times New Roman"/>
          <w:b/>
          <w:bCs/>
          <w:u w:val="single"/>
        </w:rPr>
        <w:t>EPPs</w:t>
      </w:r>
      <w:proofErr w:type="spellEnd"/>
      <w:r>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5B349F" w:rsidRDefault="005B349F" w:rsidP="005B349F">
      <w:pPr>
        <w:pStyle w:val="ParagraphStyle"/>
        <w:jc w:val="both"/>
        <w:rPr>
          <w:rFonts w:ascii="Times New Roman" w:hAnsi="Times New Roman" w:cs="Times New Roman"/>
          <w:b/>
          <w:bCs/>
        </w:rPr>
      </w:pPr>
      <w:r>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E12345" w:rsidRDefault="00E12345" w:rsidP="005B349F">
      <w:pPr>
        <w:pStyle w:val="ParagraphStyle"/>
        <w:jc w:val="both"/>
        <w:rPr>
          <w:rFonts w:ascii="Times New Roman" w:hAnsi="Times New Roman" w:cs="Times New Roman"/>
          <w:b/>
          <w:bCs/>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3 - DO CREDENCIAMENTO.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020/19.</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042/19.</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f) constar os dados bancários para que seja efetuado o pagamento;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 a contar da solicitação os materiais/produtos deverão ser entregues em até 10 (dez) dias, podendo ser prorrogado a critério da Administração.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5B349F" w:rsidRDefault="005B349F" w:rsidP="005B349F">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5B349F" w:rsidRDefault="005B349F" w:rsidP="005B349F">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5B349F">
        <w:trPr>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2</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3</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2,00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4</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5</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6</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7</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10,00</w:t>
            </w:r>
          </w:p>
        </w:tc>
      </w:tr>
      <w:tr w:rsidR="005B349F">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8</w:t>
            </w:r>
            <w:proofErr w:type="gramEnd"/>
          </w:p>
        </w:tc>
        <w:tc>
          <w:tcPr>
            <w:tcW w:w="4020" w:type="dxa"/>
            <w:tcBorders>
              <w:top w:val="single" w:sz="6" w:space="0" w:color="000000"/>
              <w:left w:val="single" w:sz="6" w:space="0" w:color="000000"/>
              <w:bottom w:val="single" w:sz="6" w:space="0" w:color="000000"/>
              <w:right w:val="single" w:sz="6" w:space="0" w:color="000000"/>
            </w:tcBorders>
          </w:tcPr>
          <w:p w:rsidR="005B349F" w:rsidRDefault="005B349F">
            <w:pPr>
              <w:pStyle w:val="Centered"/>
              <w:rPr>
                <w:rFonts w:ascii="Times New Roman" w:hAnsi="Times New Roman" w:cs="Times New Roman"/>
                <w:b/>
                <w:bCs/>
                <w:sz w:val="20"/>
                <w:szCs w:val="20"/>
              </w:rPr>
            </w:pPr>
            <w:r>
              <w:rPr>
                <w:rFonts w:ascii="Times New Roman" w:hAnsi="Times New Roman" w:cs="Times New Roman"/>
                <w:b/>
                <w:bCs/>
                <w:sz w:val="20"/>
                <w:szCs w:val="20"/>
              </w:rPr>
              <w:t>30,00</w:t>
            </w:r>
          </w:p>
        </w:tc>
      </w:tr>
    </w:tbl>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7.10. Após a negociação, se houver o Pregoeiro examinará a aceitabilidade do menor preço, confrontando-o com os valores constantes dos orçamentos apresentados pela Secretaria solicitante, nos termos do Decreto Municipal nº 8.094/2019.</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5B349F" w:rsidRDefault="005B349F" w:rsidP="005B349F">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8.6. O Pregoeiro poderá sugerir, ainda, a anulação e revogação do procedimento, o que será devidamente decidido pelo Excelentíssimo senhor Prefeito Municipal.</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5B349F" w:rsidRDefault="005B349F" w:rsidP="005B349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u w:val="single"/>
        </w:rPr>
        <w:t xml:space="preserve">9.5.2. </w:t>
      </w:r>
      <w:r>
        <w:rPr>
          <w:rFonts w:ascii="Times New Roman" w:hAnsi="Times New Roman" w:cs="Times New Roman"/>
          <w:b/>
          <w:bCs/>
          <w:sz w:val="22"/>
          <w:szCs w:val="22"/>
          <w:u w:val="single"/>
        </w:rPr>
        <w:t>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B349F" w:rsidRDefault="005B349F" w:rsidP="005B349F">
      <w:pPr>
        <w:pStyle w:val="ParagraphStyle"/>
        <w:shd w:val="clear" w:color="auto" w:fill="FFFFFF"/>
        <w:jc w:val="both"/>
        <w:rPr>
          <w:rFonts w:ascii="Times New Roman" w:hAnsi="Times New Roman" w:cs="Times New Roman"/>
          <w:b/>
          <w:bCs/>
          <w:color w:val="000000"/>
          <w:u w:val="single"/>
        </w:rPr>
      </w:pPr>
      <w:r>
        <w:rPr>
          <w:rFonts w:ascii="Times New Roman" w:hAnsi="Times New Roman" w:cs="Times New Roman"/>
          <w:b/>
          <w:bCs/>
          <w:color w:val="000000"/>
          <w:u w:val="single"/>
        </w:rPr>
        <w:t>9.5.3. Á EMPRESA VENCEDORA FICARÁ ADVERTIDA DA OBRIGAÇÃO DE:</w:t>
      </w:r>
    </w:p>
    <w:p w:rsidR="005B349F" w:rsidRDefault="005B349F" w:rsidP="005B349F">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9.5.4. IMPRIMIR 03 (TRÊS) VIAS DO CONTRATO;</w:t>
      </w:r>
    </w:p>
    <w:p w:rsidR="005B349F" w:rsidRDefault="005B349F" w:rsidP="005B349F">
      <w:pPr>
        <w:pStyle w:val="ParagraphStyle"/>
        <w:shd w:val="clear" w:color="auto" w:fill="FFFFFF"/>
        <w:jc w:val="both"/>
        <w:rPr>
          <w:rFonts w:ascii="Times New Roman" w:hAnsi="Times New Roman" w:cs="Times New Roman"/>
          <w:b/>
          <w:bCs/>
          <w:u w:val="single"/>
        </w:rPr>
      </w:pPr>
      <w:r>
        <w:rPr>
          <w:rFonts w:ascii="Times New Roman" w:hAnsi="Times New Roman" w:cs="Times New Roman"/>
          <w:b/>
          <w:bCs/>
          <w:u w:val="single"/>
        </w:rPr>
        <w:t>9.5.6. IMPRIMIR 01 (UMA) VIA DO TERMO DE NOTIFICAÇÃO E CIÊNCIA;</w:t>
      </w:r>
    </w:p>
    <w:p w:rsidR="005B349F" w:rsidRDefault="005B349F" w:rsidP="005B349F">
      <w:pPr>
        <w:pStyle w:val="ParagraphStyle"/>
        <w:jc w:val="both"/>
        <w:rPr>
          <w:rFonts w:ascii="Times New Roman" w:hAnsi="Times New Roman" w:cs="Times New Roman"/>
          <w:b/>
          <w:bCs/>
          <w:u w:val="single"/>
        </w:rPr>
      </w:pPr>
      <w:r>
        <w:rPr>
          <w:rFonts w:ascii="Times New Roman" w:hAnsi="Times New Roman" w:cs="Times New Roman"/>
          <w:b/>
          <w:bCs/>
          <w:u w:val="single"/>
        </w:rPr>
        <w:t>9.5.7. ASSINAR TODAS AS PÁGINAS; SENDO EXPRESSAMENTE PROIBIDO IMPRIMIR FRENTE/</w:t>
      </w:r>
      <w:proofErr w:type="gramStart"/>
      <w:r>
        <w:rPr>
          <w:rFonts w:ascii="Times New Roman" w:hAnsi="Times New Roman" w:cs="Times New Roman"/>
          <w:b/>
          <w:bCs/>
          <w:u w:val="single"/>
        </w:rPr>
        <w:t>VERSO</w:t>
      </w:r>
      <w:proofErr w:type="gramEnd"/>
    </w:p>
    <w:p w:rsidR="005B349F" w:rsidRDefault="005B349F" w:rsidP="005B349F">
      <w:pPr>
        <w:pStyle w:val="ParagraphStyle"/>
        <w:spacing w:after="200" w:line="276" w:lineRule="auto"/>
        <w:jc w:val="both"/>
        <w:rPr>
          <w:rFonts w:ascii="Times New Roman" w:hAnsi="Times New Roman" w:cs="Times New Roman"/>
          <w:sz w:val="20"/>
          <w:szCs w:val="20"/>
        </w:rPr>
      </w:pPr>
      <w:r>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roofErr w:type="gramStart"/>
      <w:r>
        <w:rPr>
          <w:rFonts w:ascii="Times New Roman" w:hAnsi="Times New Roman" w:cs="Times New Roman"/>
          <w:b/>
          <w:bCs/>
          <w:u w:val="single"/>
        </w:rPr>
        <w:t>.</w:t>
      </w:r>
      <w:r>
        <w:rPr>
          <w:rFonts w:ascii="Times New Roman" w:hAnsi="Times New Roman" w:cs="Times New Roman"/>
          <w:sz w:val="20"/>
          <w:szCs w:val="20"/>
        </w:rPr>
        <w:t>.</w:t>
      </w:r>
      <w:proofErr w:type="gramEnd"/>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Os materiais/produtos serão entregues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5B349F" w:rsidRDefault="005B349F" w:rsidP="005B349F">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B349F" w:rsidRDefault="005B349F" w:rsidP="005B349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Parágrafo Único - Não havendo êxito nas negociações, o Órgão Gerenciador cancelará o bem ou o serviço objeto do preço negociado. </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5B349F" w:rsidRDefault="005B349F" w:rsidP="005B349F">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R$ 88.170,00 (oitenta e oito mil cento e setenta reais)</w:t>
      </w:r>
      <w:r>
        <w:rPr>
          <w:rFonts w:ascii="Times New Roman" w:hAnsi="Times New Roman" w:cs="Times New Roman"/>
          <w:caps/>
          <w:sz w:val="22"/>
          <w:szCs w:val="22"/>
        </w:rPr>
        <w:t>.</w:t>
      </w:r>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w:t>
      </w:r>
      <w:r>
        <w:rPr>
          <w:rFonts w:ascii="Times New Roman" w:hAnsi="Times New Roman"/>
          <w:b/>
          <w:sz w:val="18"/>
          <w:szCs w:val="18"/>
          <w:lang w:eastAsia="pt-BR"/>
        </w:rPr>
        <w:t>7</w:t>
      </w:r>
      <w:r w:rsidRPr="00711C3E">
        <w:rPr>
          <w:rFonts w:ascii="Times New Roman" w:hAnsi="Times New Roman"/>
          <w:b/>
          <w:sz w:val="18"/>
          <w:szCs w:val="18"/>
          <w:lang w:eastAsia="pt-BR"/>
        </w:rPr>
        <w:t>- SECRETARIA</w:t>
      </w:r>
      <w:proofErr w:type="gramEnd"/>
      <w:r w:rsidRPr="00711C3E">
        <w:rPr>
          <w:rFonts w:ascii="Times New Roman" w:hAnsi="Times New Roman"/>
          <w:b/>
          <w:sz w:val="18"/>
          <w:szCs w:val="18"/>
          <w:lang w:eastAsia="pt-BR"/>
        </w:rPr>
        <w:t xml:space="preserve"> MUNICIPAL D</w:t>
      </w:r>
      <w:r>
        <w:rPr>
          <w:rFonts w:ascii="Times New Roman" w:hAnsi="Times New Roman"/>
          <w:b/>
          <w:sz w:val="18"/>
          <w:szCs w:val="18"/>
          <w:lang w:eastAsia="pt-BR"/>
        </w:rPr>
        <w:t>E OBRAS, HABITAÇÃO E URBANISMO</w:t>
      </w:r>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w:t>
      </w:r>
      <w:r>
        <w:rPr>
          <w:rFonts w:ascii="Times New Roman" w:hAnsi="Times New Roman"/>
          <w:sz w:val="18"/>
          <w:szCs w:val="18"/>
          <w:lang w:eastAsia="pt-BR"/>
        </w:rPr>
        <w:t>5</w:t>
      </w:r>
      <w:r w:rsidRPr="00711C3E">
        <w:rPr>
          <w:rFonts w:ascii="Times New Roman" w:hAnsi="Times New Roman"/>
          <w:sz w:val="18"/>
          <w:szCs w:val="18"/>
          <w:lang w:eastAsia="pt-BR"/>
        </w:rPr>
        <w:t>.</w:t>
      </w:r>
      <w:r>
        <w:rPr>
          <w:rFonts w:ascii="Times New Roman" w:hAnsi="Times New Roman"/>
          <w:sz w:val="18"/>
          <w:szCs w:val="18"/>
          <w:lang w:eastAsia="pt-BR"/>
        </w:rPr>
        <w:t>452</w:t>
      </w:r>
      <w:r w:rsidRPr="00711C3E">
        <w:rPr>
          <w:rFonts w:ascii="Times New Roman" w:hAnsi="Times New Roman"/>
          <w:sz w:val="18"/>
          <w:szCs w:val="18"/>
          <w:lang w:eastAsia="pt-BR"/>
        </w:rPr>
        <w:t>.002</w:t>
      </w:r>
      <w:r>
        <w:rPr>
          <w:rFonts w:ascii="Times New Roman" w:hAnsi="Times New Roman"/>
          <w:sz w:val="18"/>
          <w:szCs w:val="18"/>
          <w:lang w:eastAsia="pt-BR"/>
        </w:rPr>
        <w:t>7</w:t>
      </w:r>
      <w:r w:rsidRPr="00711C3E">
        <w:rPr>
          <w:rFonts w:ascii="Times New Roman" w:hAnsi="Times New Roman"/>
          <w:sz w:val="18"/>
          <w:szCs w:val="18"/>
          <w:lang w:eastAsia="pt-BR"/>
        </w:rPr>
        <w:t>.2.</w:t>
      </w:r>
      <w:r>
        <w:rPr>
          <w:rFonts w:ascii="Times New Roman" w:hAnsi="Times New Roman"/>
          <w:sz w:val="18"/>
          <w:szCs w:val="18"/>
          <w:lang w:eastAsia="pt-BR"/>
        </w:rPr>
        <w:t xml:space="preserve">060 – MANUT. DAS ATIVIDADES DA SEC. MUNICIPAL DE OBRAS, HABITAÇÃO E </w:t>
      </w:r>
      <w:proofErr w:type="gramStart"/>
      <w:r>
        <w:rPr>
          <w:rFonts w:ascii="Times New Roman" w:hAnsi="Times New Roman"/>
          <w:sz w:val="18"/>
          <w:szCs w:val="18"/>
          <w:lang w:eastAsia="pt-BR"/>
        </w:rPr>
        <w:t>URBANISMO</w:t>
      </w:r>
      <w:proofErr w:type="gramEnd"/>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Pr>
          <w:rFonts w:ascii="Times New Roman" w:hAnsi="Times New Roman"/>
          <w:sz w:val="18"/>
          <w:szCs w:val="18"/>
          <w:lang w:eastAsia="pt-BR"/>
        </w:rPr>
        <w:t>4</w:t>
      </w:r>
      <w:r w:rsidRPr="00711C3E">
        <w:rPr>
          <w:rFonts w:ascii="Times New Roman" w:hAnsi="Times New Roman"/>
          <w:sz w:val="18"/>
          <w:szCs w:val="18"/>
          <w:lang w:eastAsia="pt-BR"/>
        </w:rPr>
        <w:t>.</w:t>
      </w:r>
      <w:r>
        <w:rPr>
          <w:rFonts w:ascii="Times New Roman" w:hAnsi="Times New Roman"/>
          <w:sz w:val="18"/>
          <w:szCs w:val="18"/>
          <w:lang w:eastAsia="pt-BR"/>
        </w:rPr>
        <w:t>4</w:t>
      </w:r>
      <w:r w:rsidRPr="00711C3E">
        <w:rPr>
          <w:rFonts w:ascii="Times New Roman" w:hAnsi="Times New Roman"/>
          <w:sz w:val="18"/>
          <w:szCs w:val="18"/>
          <w:lang w:eastAsia="pt-BR"/>
        </w:rPr>
        <w:t>.90.</w:t>
      </w:r>
      <w:r>
        <w:rPr>
          <w:rFonts w:ascii="Times New Roman" w:hAnsi="Times New Roman"/>
          <w:sz w:val="18"/>
          <w:szCs w:val="18"/>
          <w:lang w:eastAsia="pt-BR"/>
        </w:rPr>
        <w:t>52</w:t>
      </w:r>
      <w:r w:rsidRPr="00711C3E">
        <w:rPr>
          <w:rFonts w:ascii="Times New Roman" w:hAnsi="Times New Roman"/>
          <w:sz w:val="18"/>
          <w:szCs w:val="18"/>
          <w:lang w:eastAsia="pt-BR"/>
        </w:rPr>
        <w:t xml:space="preserve">.- </w:t>
      </w:r>
      <w:r>
        <w:rPr>
          <w:rFonts w:ascii="Times New Roman" w:hAnsi="Times New Roman"/>
          <w:sz w:val="18"/>
          <w:szCs w:val="18"/>
          <w:lang w:eastAsia="pt-BR"/>
        </w:rPr>
        <w:t>EQUIPAMENTOS E MATERIAL PERMANENTE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5B349F" w:rsidRDefault="005B349F" w:rsidP="005B349F">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19.10. A Prefeitura Municipal de Fernandópolis reserva-se o direito de revogar, anular, adquirir no todo ou em parte, quando for o caso, ou rejeitar todas as propostas, no caso de ilegalidade ou desde que justificadamente haja </w:t>
      </w:r>
      <w:r>
        <w:rPr>
          <w:rFonts w:ascii="Times New Roman" w:hAnsi="Times New Roman" w:cs="Times New Roman"/>
          <w:sz w:val="20"/>
          <w:szCs w:val="20"/>
        </w:rPr>
        <w:lastRenderedPageBreak/>
        <w:t>conveniência administrativa para o caso, em prol do interesse público, sem que caiba qualquer direito à reclamação e/ou indenização a favor das proponentes.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5B349F" w:rsidRDefault="005B349F" w:rsidP="005B349F">
      <w:pPr>
        <w:pStyle w:val="ParagraphStyle"/>
        <w:spacing w:after="200" w:line="276" w:lineRule="auto"/>
        <w:rPr>
          <w:rFonts w:ascii="Calibri" w:hAnsi="Calibri" w:cs="Calibri"/>
          <w:sz w:val="22"/>
          <w:szCs w:val="22"/>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E12345">
        <w:rPr>
          <w:rFonts w:ascii="Times New Roman" w:hAnsi="Times New Roman" w:cs="Times New Roman"/>
          <w:sz w:val="20"/>
          <w:szCs w:val="20"/>
        </w:rPr>
        <w:t>quinta</w:t>
      </w:r>
      <w:r>
        <w:rPr>
          <w:rFonts w:ascii="Times New Roman" w:hAnsi="Times New Roman" w:cs="Times New Roman"/>
          <w:sz w:val="20"/>
          <w:szCs w:val="20"/>
        </w:rPr>
        <w:t>-</w:t>
      </w:r>
      <w:r w:rsidR="00E12345">
        <w:rPr>
          <w:rFonts w:ascii="Times New Roman" w:hAnsi="Times New Roman" w:cs="Times New Roman"/>
          <w:sz w:val="20"/>
          <w:szCs w:val="20"/>
        </w:rPr>
        <w:t>feira</w:t>
      </w:r>
      <w:r>
        <w:rPr>
          <w:rFonts w:ascii="Times New Roman" w:hAnsi="Times New Roman" w:cs="Times New Roman"/>
          <w:sz w:val="20"/>
          <w:szCs w:val="20"/>
        </w:rPr>
        <w:t xml:space="preserve">, </w:t>
      </w:r>
      <w:r w:rsidR="00E12345">
        <w:rPr>
          <w:rFonts w:ascii="Times New Roman" w:hAnsi="Times New Roman" w:cs="Times New Roman"/>
          <w:sz w:val="20"/>
          <w:szCs w:val="20"/>
        </w:rPr>
        <w:t>14</w:t>
      </w:r>
      <w:r>
        <w:rPr>
          <w:rFonts w:ascii="Times New Roman" w:hAnsi="Times New Roman" w:cs="Times New Roman"/>
          <w:sz w:val="20"/>
          <w:szCs w:val="20"/>
        </w:rPr>
        <w:t xml:space="preserve"> de </w:t>
      </w:r>
      <w:r w:rsidR="00E12345">
        <w:rPr>
          <w:rFonts w:ascii="Times New Roman" w:hAnsi="Times New Roman" w:cs="Times New Roman"/>
          <w:sz w:val="20"/>
          <w:szCs w:val="20"/>
        </w:rPr>
        <w:t>março</w:t>
      </w:r>
      <w:r>
        <w:rPr>
          <w:rFonts w:ascii="Times New Roman" w:hAnsi="Times New Roman" w:cs="Times New Roman"/>
          <w:sz w:val="20"/>
          <w:szCs w:val="20"/>
        </w:rPr>
        <w:t xml:space="preserve">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5B349F" w:rsidRDefault="005B349F" w:rsidP="005B349F">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020/19.</w:t>
      </w: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042/19.</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ind w:firstLine="2520"/>
        <w:jc w:val="both"/>
        <w:rPr>
          <w:rFonts w:ascii="Times New Roman" w:hAnsi="Times New Roman" w:cs="Times New Roman"/>
          <w:sz w:val="20"/>
          <w:szCs w:val="20"/>
        </w:rPr>
      </w:pPr>
    </w:p>
    <w:p w:rsidR="005B349F" w:rsidRDefault="005B349F" w:rsidP="005B349F">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020/19, bem como de seus Anexos e que, assim sendo, atendemos plenamente a todos os requisitos necessários à participação e habilitação no mesmo.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5B349F" w:rsidRDefault="005B349F" w:rsidP="005B349F">
      <w:pPr>
        <w:pStyle w:val="Centered"/>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020/19 Processo 042/19,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020/19 - Processo nº 042/19,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B349F" w:rsidRDefault="005B349F" w:rsidP="005B349F">
      <w:pPr>
        <w:pStyle w:val="ParagraphStyle"/>
        <w:ind w:firstLine="2340"/>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p>
    <w:p w:rsidR="005B349F" w:rsidRDefault="005B349F" w:rsidP="005B349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020/19 - Processo nº 042/19,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042/19, PREGÃO Nº 020/19,</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AQUISIÇÃO DE EQUIPAMENTOS/MATERIAIS PERMANENTES PARA USO DA EQUIPE DE SERVIÇOS DE TAPA BURACO EM RUAS E AVENIDAS DO MUNICÍPIO DE FERNANDÓPOLIS/SP DA SECRETARIA MUNICIPAL DE OBRAS, INFRAESTRUTURA, HABITAÇÃO E UEBANISMO, COM PREVISÃO DE AQUISIÇÃO EM ATÉ 12 (DOZE) MESES,</w:t>
      </w:r>
      <w:r>
        <w:rPr>
          <w:rFonts w:ascii="Times New Roman" w:hAnsi="Times New Roman" w:cs="Times New Roman"/>
          <w:sz w:val="20"/>
          <w:szCs w:val="20"/>
        </w:rPr>
        <w:t xml:space="preserve"> dos itens abaixo discriminados, com seus respectivos preços:</w:t>
      </w:r>
    </w:p>
    <w:p w:rsidR="005B349F" w:rsidRDefault="005B349F" w:rsidP="005B349F">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5B349F">
        <w:trPr>
          <w:jc w:val="center"/>
        </w:trPr>
        <w:tc>
          <w:tcPr>
            <w:tcW w:w="82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5B349F">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5B349F">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serão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serão por conta única e exclusiva do fornecedor.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B349F" w:rsidRDefault="005B349F" w:rsidP="005B349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5B349F" w:rsidRDefault="005B349F" w:rsidP="005B349F">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5B349F" w:rsidRDefault="005B349F" w:rsidP="005B349F">
      <w:pPr>
        <w:pStyle w:val="ParagraphStyle"/>
        <w:jc w:val="both"/>
        <w:rPr>
          <w:rFonts w:ascii="Times New Roman" w:hAnsi="Times New Roman" w:cs="Times New Roman"/>
          <w:b/>
          <w:bCs/>
          <w:sz w:val="20"/>
          <w:szCs w:val="20"/>
        </w:rPr>
      </w:pPr>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18"/>
          <w:szCs w:val="18"/>
          <w:lang w:eastAsia="pt-BR"/>
        </w:rPr>
      </w:pPr>
      <w:proofErr w:type="gramStart"/>
      <w:r w:rsidRPr="00711C3E">
        <w:rPr>
          <w:rFonts w:ascii="Times New Roman" w:hAnsi="Times New Roman"/>
          <w:b/>
          <w:sz w:val="18"/>
          <w:szCs w:val="18"/>
          <w:lang w:eastAsia="pt-BR"/>
        </w:rPr>
        <w:t>02.0</w:t>
      </w:r>
      <w:r>
        <w:rPr>
          <w:rFonts w:ascii="Times New Roman" w:hAnsi="Times New Roman"/>
          <w:b/>
          <w:sz w:val="18"/>
          <w:szCs w:val="18"/>
          <w:lang w:eastAsia="pt-BR"/>
        </w:rPr>
        <w:t>7</w:t>
      </w:r>
      <w:r w:rsidRPr="00711C3E">
        <w:rPr>
          <w:rFonts w:ascii="Times New Roman" w:hAnsi="Times New Roman"/>
          <w:b/>
          <w:sz w:val="18"/>
          <w:szCs w:val="18"/>
          <w:lang w:eastAsia="pt-BR"/>
        </w:rPr>
        <w:t>- SECRETARIA</w:t>
      </w:r>
      <w:proofErr w:type="gramEnd"/>
      <w:r w:rsidRPr="00711C3E">
        <w:rPr>
          <w:rFonts w:ascii="Times New Roman" w:hAnsi="Times New Roman"/>
          <w:b/>
          <w:sz w:val="18"/>
          <w:szCs w:val="18"/>
          <w:lang w:eastAsia="pt-BR"/>
        </w:rPr>
        <w:t xml:space="preserve"> MUNICIPAL D</w:t>
      </w:r>
      <w:r>
        <w:rPr>
          <w:rFonts w:ascii="Times New Roman" w:hAnsi="Times New Roman"/>
          <w:b/>
          <w:sz w:val="18"/>
          <w:szCs w:val="18"/>
          <w:lang w:eastAsia="pt-BR"/>
        </w:rPr>
        <w:t>E OBRAS, HABITAÇÃO E URBANISMO</w:t>
      </w:r>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sidRPr="00711C3E">
        <w:rPr>
          <w:rFonts w:ascii="Times New Roman" w:hAnsi="Times New Roman"/>
          <w:sz w:val="18"/>
          <w:szCs w:val="18"/>
          <w:lang w:eastAsia="pt-BR"/>
        </w:rPr>
        <w:t>1</w:t>
      </w:r>
      <w:r>
        <w:rPr>
          <w:rFonts w:ascii="Times New Roman" w:hAnsi="Times New Roman"/>
          <w:sz w:val="18"/>
          <w:szCs w:val="18"/>
          <w:lang w:eastAsia="pt-BR"/>
        </w:rPr>
        <w:t>5</w:t>
      </w:r>
      <w:r w:rsidRPr="00711C3E">
        <w:rPr>
          <w:rFonts w:ascii="Times New Roman" w:hAnsi="Times New Roman"/>
          <w:sz w:val="18"/>
          <w:szCs w:val="18"/>
          <w:lang w:eastAsia="pt-BR"/>
        </w:rPr>
        <w:t>.</w:t>
      </w:r>
      <w:r>
        <w:rPr>
          <w:rFonts w:ascii="Times New Roman" w:hAnsi="Times New Roman"/>
          <w:sz w:val="18"/>
          <w:szCs w:val="18"/>
          <w:lang w:eastAsia="pt-BR"/>
        </w:rPr>
        <w:t>452</w:t>
      </w:r>
      <w:r w:rsidRPr="00711C3E">
        <w:rPr>
          <w:rFonts w:ascii="Times New Roman" w:hAnsi="Times New Roman"/>
          <w:sz w:val="18"/>
          <w:szCs w:val="18"/>
          <w:lang w:eastAsia="pt-BR"/>
        </w:rPr>
        <w:t>.002</w:t>
      </w:r>
      <w:r>
        <w:rPr>
          <w:rFonts w:ascii="Times New Roman" w:hAnsi="Times New Roman"/>
          <w:sz w:val="18"/>
          <w:szCs w:val="18"/>
          <w:lang w:eastAsia="pt-BR"/>
        </w:rPr>
        <w:t>7</w:t>
      </w:r>
      <w:r w:rsidRPr="00711C3E">
        <w:rPr>
          <w:rFonts w:ascii="Times New Roman" w:hAnsi="Times New Roman"/>
          <w:sz w:val="18"/>
          <w:szCs w:val="18"/>
          <w:lang w:eastAsia="pt-BR"/>
        </w:rPr>
        <w:t>.2.</w:t>
      </w:r>
      <w:r>
        <w:rPr>
          <w:rFonts w:ascii="Times New Roman" w:hAnsi="Times New Roman"/>
          <w:sz w:val="18"/>
          <w:szCs w:val="18"/>
          <w:lang w:eastAsia="pt-BR"/>
        </w:rPr>
        <w:t xml:space="preserve">060 – MANUT. DAS ATIVIDADES DA SEC. MUNICIPAL DE OBRAS, HABITAÇÃO E </w:t>
      </w:r>
      <w:proofErr w:type="gramStart"/>
      <w:r>
        <w:rPr>
          <w:rFonts w:ascii="Times New Roman" w:hAnsi="Times New Roman"/>
          <w:sz w:val="18"/>
          <w:szCs w:val="18"/>
          <w:lang w:eastAsia="pt-BR"/>
        </w:rPr>
        <w:t>URBANISMO</w:t>
      </w:r>
      <w:proofErr w:type="gramEnd"/>
    </w:p>
    <w:p w:rsidR="005B349F" w:rsidRPr="00711C3E" w:rsidRDefault="005B349F" w:rsidP="005B349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18"/>
          <w:szCs w:val="18"/>
          <w:lang w:eastAsia="pt-BR"/>
        </w:rPr>
      </w:pPr>
      <w:r>
        <w:rPr>
          <w:rFonts w:ascii="Times New Roman" w:hAnsi="Times New Roman"/>
          <w:sz w:val="18"/>
          <w:szCs w:val="18"/>
          <w:lang w:eastAsia="pt-BR"/>
        </w:rPr>
        <w:t>4</w:t>
      </w:r>
      <w:r w:rsidRPr="00711C3E">
        <w:rPr>
          <w:rFonts w:ascii="Times New Roman" w:hAnsi="Times New Roman"/>
          <w:sz w:val="18"/>
          <w:szCs w:val="18"/>
          <w:lang w:eastAsia="pt-BR"/>
        </w:rPr>
        <w:t>.</w:t>
      </w:r>
      <w:r>
        <w:rPr>
          <w:rFonts w:ascii="Times New Roman" w:hAnsi="Times New Roman"/>
          <w:sz w:val="18"/>
          <w:szCs w:val="18"/>
          <w:lang w:eastAsia="pt-BR"/>
        </w:rPr>
        <w:t>4</w:t>
      </w:r>
      <w:r w:rsidRPr="00711C3E">
        <w:rPr>
          <w:rFonts w:ascii="Times New Roman" w:hAnsi="Times New Roman"/>
          <w:sz w:val="18"/>
          <w:szCs w:val="18"/>
          <w:lang w:eastAsia="pt-BR"/>
        </w:rPr>
        <w:t>.90.</w:t>
      </w:r>
      <w:r>
        <w:rPr>
          <w:rFonts w:ascii="Times New Roman" w:hAnsi="Times New Roman"/>
          <w:sz w:val="18"/>
          <w:szCs w:val="18"/>
          <w:lang w:eastAsia="pt-BR"/>
        </w:rPr>
        <w:t>52</w:t>
      </w:r>
      <w:r w:rsidRPr="00711C3E">
        <w:rPr>
          <w:rFonts w:ascii="Times New Roman" w:hAnsi="Times New Roman"/>
          <w:sz w:val="18"/>
          <w:szCs w:val="18"/>
          <w:lang w:eastAsia="pt-BR"/>
        </w:rPr>
        <w:t xml:space="preserve">.- </w:t>
      </w:r>
      <w:r>
        <w:rPr>
          <w:rFonts w:ascii="Times New Roman" w:hAnsi="Times New Roman"/>
          <w:sz w:val="18"/>
          <w:szCs w:val="18"/>
          <w:lang w:eastAsia="pt-BR"/>
        </w:rPr>
        <w:t>EQUIPAMENTOS E MATERIAL PERMANENTE</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042/19, Pregão nº 020/19.</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lastRenderedPageBreak/>
        <w:t>FERNANDÓPOLIS, ____ de ______ de 2019.</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5B349F" w:rsidRDefault="005B349F" w:rsidP="005B349F">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p>
    <w:p w:rsidR="005B349F" w:rsidRDefault="005B349F" w:rsidP="005B349F">
      <w:pPr>
        <w:pStyle w:val="ParagraphStyle"/>
        <w:jc w:val="center"/>
        <w:rPr>
          <w:rFonts w:ascii="Times New Roman" w:hAnsi="Times New Roman" w:cs="Times New Roman"/>
          <w:b/>
          <w:bCs/>
          <w:sz w:val="20"/>
          <w:szCs w:val="20"/>
        </w:rPr>
      </w:pPr>
    </w:p>
    <w:p w:rsidR="005B349F" w:rsidRDefault="005B349F" w:rsidP="005B349F">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MÁRCIO CARDOSO GOMES </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CECÍLIA H. AZADINHO </w:t>
      </w:r>
      <w:proofErr w:type="gramStart"/>
      <w:r>
        <w:rPr>
          <w:rFonts w:ascii="Times New Roman" w:hAnsi="Times New Roman" w:cs="Times New Roman"/>
          <w:sz w:val="20"/>
          <w:szCs w:val="20"/>
        </w:rPr>
        <w:t>MIRANDA</w:t>
      </w:r>
      <w:proofErr w:type="gramEnd"/>
      <w:r>
        <w:rPr>
          <w:rFonts w:ascii="Times New Roman" w:hAnsi="Times New Roman" w:cs="Times New Roman"/>
          <w:sz w:val="20"/>
          <w:szCs w:val="20"/>
        </w:rPr>
        <w:t xml:space="preserve"> </w:t>
      </w: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ODETE PINHEIRO FAUSTINO </w:t>
      </w: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w:t>
      </w:r>
      <w:proofErr w:type="gramStart"/>
      <w:r>
        <w:rPr>
          <w:rFonts w:ascii="Times New Roman" w:hAnsi="Times New Roman" w:cs="Times New Roman"/>
          <w:sz w:val="20"/>
          <w:szCs w:val="20"/>
        </w:rPr>
        <w:t xml:space="preserve">   </w:t>
      </w:r>
    </w:p>
    <w:p w:rsidR="005B349F" w:rsidRDefault="005B349F" w:rsidP="005B349F">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RAFAEL VIEIRA MENEZES</w:t>
      </w:r>
      <w:proofErr w:type="gramStart"/>
      <w:r>
        <w:rPr>
          <w:rFonts w:ascii="Times New Roman" w:hAnsi="Times New Roman" w:cs="Times New Roman"/>
          <w:sz w:val="20"/>
          <w:szCs w:val="20"/>
        </w:rPr>
        <w:t xml:space="preserve">   </w:t>
      </w:r>
    </w:p>
    <w:p w:rsidR="005B349F" w:rsidRDefault="005B349F" w:rsidP="005B349F">
      <w:pPr>
        <w:pStyle w:val="ParagraphStyle"/>
        <w:jc w:val="center"/>
        <w:rPr>
          <w:rFonts w:ascii="Times New Roman" w:hAnsi="Times New Roman" w:cs="Times New Roman"/>
          <w:sz w:val="20"/>
          <w:szCs w:val="20"/>
        </w:rPr>
      </w:pPr>
      <w:proofErr w:type="gramEnd"/>
      <w:r>
        <w:rPr>
          <w:rFonts w:ascii="Times New Roman" w:hAnsi="Times New Roman" w:cs="Times New Roman"/>
          <w:sz w:val="20"/>
          <w:szCs w:val="20"/>
        </w:rPr>
        <w:t xml:space="preserve"> </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5B349F" w:rsidRDefault="005B349F" w:rsidP="005B349F">
      <w:pPr>
        <w:pStyle w:val="Centered"/>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PREGÃO Nº 020/19;</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042/19.</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5B349F" w:rsidRDefault="005B349F" w:rsidP="005B349F">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5B349F">
        <w:trPr>
          <w:jc w:val="center"/>
        </w:trPr>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5B349F">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5B349F">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5B349F" w:rsidRDefault="005B349F" w:rsidP="005B349F">
      <w:pPr>
        <w:pStyle w:val="ParagraphStyle"/>
        <w:rPr>
          <w:rFonts w:ascii="Times New Roman" w:hAnsi="Times New Roman" w:cs="Times New Roman"/>
          <w:sz w:val="22"/>
          <w:szCs w:val="22"/>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B349F" w:rsidRDefault="005B349F" w:rsidP="005B349F">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Cargo</w:t>
      </w:r>
    </w:p>
    <w:p w:rsidR="005B349F" w:rsidRDefault="005B349F" w:rsidP="005B349F">
      <w:pPr>
        <w:pStyle w:val="Centered"/>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5B349F" w:rsidRDefault="005B349F" w:rsidP="005B349F">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5B349F" w:rsidRDefault="005B349F" w:rsidP="005B349F">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020/19.</w:t>
      </w:r>
      <w:r>
        <w:rPr>
          <w:rFonts w:ascii="Times New Roman" w:hAnsi="Times New Roman" w:cs="Times New Roman"/>
          <w:sz w:val="20"/>
          <w:szCs w:val="20"/>
        </w:rPr>
        <w:tab/>
      </w:r>
      <w:r>
        <w:rPr>
          <w:rFonts w:ascii="Times New Roman" w:hAnsi="Times New Roman" w:cs="Times New Roman"/>
          <w:sz w:val="20"/>
          <w:szCs w:val="20"/>
        </w:rPr>
        <w:tab/>
        <w:t>.</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5B349F" w:rsidRDefault="005B349F" w:rsidP="005B349F">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Centered"/>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AQUISIÇÃO DE EQUIPAMENTOS/MATERIAIS PERMANENTES PARA USO DA EQUIPE DE SERVIÇOS DE TAPA BURACO EM RUAS E AVENIDAS DO MUNICÍPIO DE FERNANDÓPOLIS/SP DA SECRETARIA MUNICIPAL DE OBRAS, INFRAESTRUTURA, HABITAÇÃO E UEBANISMO, COM PREVISÃO DE AQUISIÇÃO EM ATÉ 12 (DOZE) MESES. </w:t>
      </w: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020/19, PROCESSO Nº 042/19,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AQUISIÇÃO DE EQUIPAMENTOS/MATERIAIS PERMANENTES PARA USO DA EQUIPE DE SERVIÇOS DE TAPA BURACO EM RUAS E AVENIDAS DO MUNICÍPIO DE FERNANDÓPOLIS/SP DA SECRETARIA MUNICIPAL DE OBRAS, INFRAESTRUTURA, HABITAÇÃO E UEBANISMO, COM PREVISÃO DE AQUISIÇÃO EM ATÉ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5B349F" w:rsidRDefault="005B349F" w:rsidP="005B349F">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5B349F" w:rsidRDefault="005B349F" w:rsidP="005B349F">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5B349F" w:rsidRDefault="005B349F" w:rsidP="005B349F">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5B349F">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5B349F">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B349F" w:rsidRDefault="005B349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SEM PRORROGAÇÃO.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5B349F" w:rsidRDefault="005B349F" w:rsidP="005B349F">
      <w:pPr>
        <w:pStyle w:val="ParagraphStyle"/>
        <w:jc w:val="both"/>
        <w:rPr>
          <w:rFonts w:ascii="Times New Roman" w:hAnsi="Times New Roman" w:cs="Times New Roman"/>
          <w:b/>
          <w:bCs/>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B349F" w:rsidRDefault="005B349F" w:rsidP="005B349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5B349F" w:rsidRDefault="005B349F" w:rsidP="005B349F">
      <w:pPr>
        <w:pStyle w:val="ParagraphStyle"/>
        <w:jc w:val="both"/>
        <w:rPr>
          <w:rFonts w:ascii="Times New Roman" w:hAnsi="Times New Roman" w:cs="Times New Roman"/>
          <w:sz w:val="20"/>
          <w:szCs w:val="20"/>
        </w:rPr>
      </w:pP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5B349F" w:rsidRDefault="005B349F" w:rsidP="005B349F">
      <w:pPr>
        <w:pStyle w:val="ParagraphStyle"/>
        <w:jc w:val="center"/>
        <w:rPr>
          <w:rFonts w:ascii="Times New Roman" w:hAnsi="Times New Roman" w:cs="Times New Roman"/>
          <w:sz w:val="20"/>
          <w:szCs w:val="20"/>
        </w:rPr>
      </w:pP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5B349F" w:rsidRDefault="005B349F" w:rsidP="005B349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5B349F" w:rsidRDefault="005B349F" w:rsidP="005B349F">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5B349F" w:rsidRDefault="005B349F" w:rsidP="005B349F">
      <w:pPr>
        <w:pStyle w:val="ParagraphStyle"/>
        <w:rPr>
          <w:rFonts w:ascii="Times New Roman" w:hAnsi="Times New Roman" w:cs="Times New Roman"/>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5B349F" w:rsidRDefault="005B349F" w:rsidP="005B349F">
      <w:pPr>
        <w:pStyle w:val="Centered"/>
        <w:rPr>
          <w:rFonts w:ascii="Times New Roman" w:hAnsi="Times New Roman" w:cs="Times New Roman"/>
          <w:b/>
          <w:bCs/>
          <w:sz w:val="20"/>
          <w:szCs w:val="20"/>
        </w:rPr>
      </w:pPr>
    </w:p>
    <w:p w:rsidR="005B349F" w:rsidRDefault="005B349F" w:rsidP="005B349F">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5B349F" w:rsidRDefault="005B349F" w:rsidP="005B349F">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5B349F" w:rsidRP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5B349F" w:rsidRPr="005B349F" w:rsidRDefault="005B349F" w:rsidP="005B349F">
            <w:pPr>
              <w:pStyle w:val="ParagraphStyle"/>
              <w:jc w:val="center"/>
              <w:rPr>
                <w:rFonts w:ascii="Times New Roman" w:hAnsi="Times New Roman" w:cs="Times New Roman"/>
                <w:b/>
                <w:sz w:val="20"/>
                <w:szCs w:val="20"/>
              </w:rPr>
            </w:pPr>
            <w:r w:rsidRPr="005B349F">
              <w:rPr>
                <w:rFonts w:ascii="Times New Roman" w:hAnsi="Times New Roman" w:cs="Times New Roman"/>
                <w:b/>
                <w:sz w:val="20"/>
                <w:szCs w:val="20"/>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5B349F" w:rsidRPr="005B349F" w:rsidRDefault="005B349F" w:rsidP="0040324D">
            <w:pPr>
              <w:pStyle w:val="ParagraphStyle"/>
              <w:jc w:val="center"/>
              <w:rPr>
                <w:rFonts w:ascii="Times New Roman" w:hAnsi="Times New Roman" w:cs="Times New Roman"/>
                <w:b/>
                <w:sz w:val="20"/>
                <w:szCs w:val="20"/>
              </w:rPr>
            </w:pPr>
            <w:r w:rsidRPr="005B349F">
              <w:rPr>
                <w:rFonts w:ascii="Times New Roman" w:hAnsi="Times New Roman" w:cs="Times New Roman"/>
                <w:b/>
                <w:sz w:val="20"/>
                <w:szCs w:val="20"/>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5B349F" w:rsidRPr="005B349F" w:rsidRDefault="005B349F" w:rsidP="005B349F">
            <w:pPr>
              <w:pStyle w:val="ParagraphStyle"/>
              <w:jc w:val="center"/>
              <w:rPr>
                <w:rFonts w:ascii="Times New Roman" w:hAnsi="Times New Roman" w:cs="Times New Roman"/>
                <w:b/>
                <w:sz w:val="20"/>
                <w:szCs w:val="20"/>
              </w:rPr>
            </w:pPr>
            <w:r w:rsidRPr="005B349F">
              <w:rPr>
                <w:rFonts w:ascii="Times New Roman" w:hAnsi="Times New Roman" w:cs="Times New Roman"/>
                <w:b/>
                <w:sz w:val="20"/>
                <w:szCs w:val="20"/>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5B349F" w:rsidRPr="005B349F" w:rsidRDefault="005B349F" w:rsidP="005B349F">
            <w:pPr>
              <w:pStyle w:val="ParagraphStyle"/>
              <w:jc w:val="center"/>
              <w:rPr>
                <w:rFonts w:ascii="Times New Roman" w:hAnsi="Times New Roman" w:cs="Times New Roman"/>
                <w:b/>
                <w:sz w:val="20"/>
                <w:szCs w:val="20"/>
              </w:rPr>
            </w:pPr>
            <w:r w:rsidRPr="005B349F">
              <w:rPr>
                <w:rFonts w:ascii="Times New Roman" w:hAnsi="Times New Roman" w:cs="Times New Roman"/>
                <w:b/>
                <w:sz w:val="20"/>
                <w:szCs w:val="20"/>
              </w:rPr>
              <w:t>UNID.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ROÇADEIRA MANUAL</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ROÇADEIRA</w:t>
            </w:r>
            <w:r w:rsidR="0040324D">
              <w:rPr>
                <w:rFonts w:ascii="Times New Roman" w:hAnsi="Times New Roman" w:cs="Times New Roman"/>
                <w:sz w:val="20"/>
                <w:szCs w:val="20"/>
              </w:rPr>
              <w:t xml:space="preserve"> </w:t>
            </w:r>
            <w:r>
              <w:rPr>
                <w:rFonts w:ascii="Times New Roman" w:hAnsi="Times New Roman" w:cs="Times New Roman"/>
                <w:sz w:val="20"/>
                <w:szCs w:val="20"/>
              </w:rPr>
              <w:t xml:space="preserve">COM MOTOR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TEMPOS, DE NO MÍNIMO 41,5CM3, COM NO MÍNIMO 2,01 HP, COM LAMINA  DE NO MÍNIMO 2 PONTAS, CARRETEL DE FIO SEMI AUTOMÁTICO REFORÇADO, COM CINTO DE SEGURANÇA, CHAVES MANUAIS E ASSISTÊNCIA TÉCNICA</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15</w:t>
            </w:r>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MOTOSERRA COM MOTOR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TEMPOS, DE NO MÍNIMO 40 CM³, COM NO MÍNIMO 2,0 HP, COM SABRE DE NO MÍNIMO 16"/45CM. PONTA ROLANTE, COM CORRENTE NO MÍNIMO 3/8", PASSO 050 1,3MM., COM SISTEMA ANTI-VIBRAÇÃO, PARTIDA FACILITADA, COM BOMBA MANUAL DE COMBUTÍVEL, CHAVES, MANUAIS E ASSISTÊNCIA TÉCNICA (NOVA)</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SOPRADOR DE FOLHAS MANUAIS, COM MOTOR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TEMPOS, DE NO MÍNIMO 27 CM³, COM NO MÍNIMO 1 HP, VELOCIDADE DE AR E VAZÃO DE NO MÍNIMO 76M/S, SEM RECOLHEDOR, PESO APROXIMADO DE 4,3 KG., COM BOMBA MANUAL DE COMBUSTÍVEL PARA FACILITAR A PARTIDA, AFOGADOR DE 2 ESTÁGIO NO MÍNIMO, COM MANUAL, CHAVES E ASSISTÊNCIA TÉCNICA</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MOTOBOMBA A GASOLINA</w:t>
            </w:r>
            <w:r w:rsidR="0040324D">
              <w:rPr>
                <w:rFonts w:ascii="Times New Roman" w:hAnsi="Times New Roman" w:cs="Times New Roman"/>
                <w:sz w:val="20"/>
                <w:szCs w:val="20"/>
              </w:rPr>
              <w:t xml:space="preserve"> </w:t>
            </w:r>
            <w:r>
              <w:rPr>
                <w:rFonts w:ascii="Times New Roman" w:hAnsi="Times New Roman" w:cs="Times New Roman"/>
                <w:sz w:val="20"/>
                <w:szCs w:val="20"/>
              </w:rPr>
              <w:t xml:space="preserve">COM MOTOR </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 xml:space="preserve"> TEMPOS DE NO MÍNIMO 2,5HP/97CM3, COM ENTRADA E SAÍDA DE ÁGUA DE 1.1/2"/40MM., ALTURA MANOMÉTRICA DE ATÉ 20M. E SUCÇÃO DE ATÉ 7M., VAZÃO MÁXIMA DE 27M3/H., COM KIT DE ACOPLAMENTO</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6</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CORTADOR DE GRAMA</w:t>
            </w:r>
            <w:r w:rsidR="0040324D">
              <w:rPr>
                <w:rFonts w:ascii="Times New Roman" w:hAnsi="Times New Roman" w:cs="Times New Roman"/>
                <w:sz w:val="20"/>
                <w:szCs w:val="20"/>
              </w:rPr>
              <w:t xml:space="preserve"> </w:t>
            </w:r>
            <w:r>
              <w:rPr>
                <w:rFonts w:ascii="Times New Roman" w:hAnsi="Times New Roman" w:cs="Times New Roman"/>
                <w:sz w:val="20"/>
                <w:szCs w:val="20"/>
              </w:rPr>
              <w:t xml:space="preserve">TIPO CARRINHO, COM MOTOR </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 xml:space="preserve"> TEMPOS A GASOLINA DE 163CM3, LUBRIFICAÇÃO POR SALPICO, LARGURA DE CORTE MÍNIMO DE 50CM., NO MÍNIMO 5 POSIÇÕES DE REGULAGEM/ALTURA DE CORTE, (NOVO)</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7</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PLACA VIBRATÓRIA COM MOTOR </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 xml:space="preserve"> TEMPOS A GASOLINA, DE 5.5 HP, COM TANQUE DE ÁGUA DE 12 LITROS, IDEAL PARA ASFALTO QUENTE, BASE COM ÁREA DE APROXIMADAMENTE 50CM., VELOCIDADE DE 22 A 25 METROS/MINUTO, FORÇA CENTRIFUGADA DE 1800KGF, FREQUÊNCIA DE VIBRAÇÃO DE 4500VPM, COM ALÇAS DE IÇAMENTO LATERAL, RODAS PARA TRANSPORTES E SISTEMA DE AMORTECIMENTO POR COXINS, (NOVA)</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B349F" w:rsidTr="005B349F">
        <w:trPr>
          <w:jc w:val="center"/>
        </w:trPr>
        <w:tc>
          <w:tcPr>
            <w:tcW w:w="256"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8</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B349F" w:rsidRDefault="005B349F" w:rsidP="0040324D">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COMPACTADOR DE SOLO (SAPO), COM MOTOR </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 xml:space="preserve"> TEMPOS A GASOLINA DE 5.5HP., SISTEMA DE REFRIGERAÇÃO A AR, CARBURADOR COM BÓIA ALÇA PARA TRANSPORTES, TRANSMISSÃO ATRAVÉS DE EMBREAGEM CENTRIFUGA, ACELERAÇÃO NO PRÓPRIO CABO, TANQUE DE COMBUSTÍVEL DE 3 LITROS, GOLPES NO SOLO DE ATÉ 700GPM., VELOCIDADE DE 15 A 18 METROS/MINUTO, SAPATAS DE 27X35CM. (</w:t>
            </w:r>
            <w:proofErr w:type="gramStart"/>
            <w:r>
              <w:rPr>
                <w:rFonts w:ascii="Times New Roman" w:hAnsi="Times New Roman" w:cs="Times New Roman"/>
                <w:sz w:val="20"/>
                <w:szCs w:val="20"/>
              </w:rPr>
              <w:t>11"</w:t>
            </w:r>
            <w:proofErr w:type="gramEnd"/>
            <w:r>
              <w:rPr>
                <w:rFonts w:ascii="Times New Roman" w:hAnsi="Times New Roman" w:cs="Times New Roman"/>
                <w:sz w:val="20"/>
                <w:szCs w:val="20"/>
              </w:rPr>
              <w:t>), FORÇA DE 21KN (GOLPES), VIIBRAÇÃO DE 4500VPM., AMPLITUDE DE 775MM., (NOVA)</w:t>
            </w:r>
          </w:p>
        </w:tc>
        <w:tc>
          <w:tcPr>
            <w:tcW w:w="204"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288" w:type="pct"/>
            <w:tcBorders>
              <w:top w:val="single" w:sz="2" w:space="0" w:color="000000"/>
              <w:left w:val="single" w:sz="2" w:space="0" w:color="000000"/>
              <w:bottom w:val="single" w:sz="2" w:space="0" w:color="000000"/>
              <w:right w:val="single" w:sz="2" w:space="0" w:color="000000"/>
            </w:tcBorders>
          </w:tcPr>
          <w:p w:rsidR="005B349F" w:rsidRDefault="005B349F" w:rsidP="005B349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bl>
    <w:p w:rsidR="005B349F" w:rsidRDefault="005B349F" w:rsidP="005B349F">
      <w:pPr>
        <w:pStyle w:val="ParagraphStyle"/>
        <w:spacing w:after="195" w:line="276" w:lineRule="auto"/>
        <w:rPr>
          <w:rFonts w:ascii="Times New Roman" w:hAnsi="Times New Roman" w:cs="Times New Roman"/>
          <w:sz w:val="20"/>
          <w:szCs w:val="20"/>
        </w:rPr>
      </w:pPr>
    </w:p>
    <w:p w:rsidR="005B349F" w:rsidRDefault="005B349F" w:rsidP="005B349F">
      <w:pPr>
        <w:pStyle w:val="ParagraphStyle"/>
        <w:rPr>
          <w:rFonts w:ascii="Times New Roman" w:hAnsi="Times New Roman" w:cs="Times New Roman"/>
          <w:sz w:val="20"/>
          <w:szCs w:val="20"/>
        </w:rPr>
      </w:pPr>
    </w:p>
    <w:p w:rsidR="00C912C2" w:rsidRPr="005B349F" w:rsidRDefault="00C912C2" w:rsidP="005B349F">
      <w:pPr>
        <w:rPr>
          <w:szCs w:val="20"/>
        </w:rPr>
      </w:pPr>
    </w:p>
    <w:sectPr w:rsidR="00C912C2" w:rsidRPr="005B349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E23" w:rsidRDefault="00B36E23" w:rsidP="00D16257">
      <w:pPr>
        <w:spacing w:after="0" w:line="240" w:lineRule="auto"/>
      </w:pPr>
      <w:r>
        <w:separator/>
      </w:r>
    </w:p>
  </w:endnote>
  <w:endnote w:type="continuationSeparator" w:id="0">
    <w:p w:rsidR="00B36E23" w:rsidRDefault="00B36E2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45" w:rsidRPr="004F075B" w:rsidRDefault="00E12345"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E12345" w:rsidRPr="004F075B" w:rsidRDefault="00E12345"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E23" w:rsidRDefault="00B36E23" w:rsidP="00D16257">
      <w:pPr>
        <w:spacing w:after="0" w:line="240" w:lineRule="auto"/>
      </w:pPr>
      <w:r>
        <w:separator/>
      </w:r>
    </w:p>
  </w:footnote>
  <w:footnote w:type="continuationSeparator" w:id="0">
    <w:p w:rsidR="00B36E23" w:rsidRDefault="00B36E2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45" w:rsidRPr="00D16257" w:rsidRDefault="00E12345"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E12345" w:rsidRDefault="00E1234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343B72">
                      <w:rPr>
                        <w:rFonts w:asciiTheme="minorHAnsi" w:eastAsiaTheme="minorEastAsia" w:hAnsiTheme="minorHAnsi" w:cstheme="minorBidi"/>
                        <w:szCs w:val="21"/>
                      </w:rPr>
                      <w:fldChar w:fldCharType="begin"/>
                    </w:r>
                    <w:r>
                      <w:instrText>PAGE    \* MERGEFORMAT</w:instrText>
                    </w:r>
                    <w:r w:rsidRPr="00343B72">
                      <w:rPr>
                        <w:rFonts w:asciiTheme="minorHAnsi" w:eastAsiaTheme="minorEastAsia" w:hAnsiTheme="minorHAnsi" w:cstheme="minorBidi"/>
                        <w:szCs w:val="21"/>
                      </w:rPr>
                      <w:fldChar w:fldCharType="separate"/>
                    </w:r>
                    <w:r w:rsidR="0085228A" w:rsidRPr="0085228A">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05474"/>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241E0"/>
    <w:rsid w:val="0003061B"/>
    <w:rsid w:val="00031EDC"/>
    <w:rsid w:val="00036FB6"/>
    <w:rsid w:val="00044F25"/>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A068D"/>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B251E"/>
    <w:rsid w:val="002B511B"/>
    <w:rsid w:val="002C22B6"/>
    <w:rsid w:val="002D0099"/>
    <w:rsid w:val="002D2502"/>
    <w:rsid w:val="002D262E"/>
    <w:rsid w:val="002E5572"/>
    <w:rsid w:val="002F31BC"/>
    <w:rsid w:val="003000E7"/>
    <w:rsid w:val="0030390C"/>
    <w:rsid w:val="00314EA1"/>
    <w:rsid w:val="00315F68"/>
    <w:rsid w:val="003202E2"/>
    <w:rsid w:val="003249B8"/>
    <w:rsid w:val="0033141A"/>
    <w:rsid w:val="00343B72"/>
    <w:rsid w:val="003473BD"/>
    <w:rsid w:val="003621FE"/>
    <w:rsid w:val="00381EDC"/>
    <w:rsid w:val="003A6416"/>
    <w:rsid w:val="003A6AFB"/>
    <w:rsid w:val="003A7B43"/>
    <w:rsid w:val="003C5923"/>
    <w:rsid w:val="003C708B"/>
    <w:rsid w:val="003D0A77"/>
    <w:rsid w:val="003D0CB3"/>
    <w:rsid w:val="003F4E6C"/>
    <w:rsid w:val="00402576"/>
    <w:rsid w:val="0040324D"/>
    <w:rsid w:val="004050D3"/>
    <w:rsid w:val="00406EDF"/>
    <w:rsid w:val="00406FD5"/>
    <w:rsid w:val="004073A0"/>
    <w:rsid w:val="00410A3F"/>
    <w:rsid w:val="00436AD3"/>
    <w:rsid w:val="00437382"/>
    <w:rsid w:val="00446CB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80910"/>
    <w:rsid w:val="00595E3D"/>
    <w:rsid w:val="005977AB"/>
    <w:rsid w:val="005A4522"/>
    <w:rsid w:val="005B349F"/>
    <w:rsid w:val="005B65EE"/>
    <w:rsid w:val="005C727D"/>
    <w:rsid w:val="005D2B0F"/>
    <w:rsid w:val="005D4FFE"/>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5228A"/>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E1285"/>
    <w:rsid w:val="008E3CF7"/>
    <w:rsid w:val="008E6414"/>
    <w:rsid w:val="00912F9D"/>
    <w:rsid w:val="009155D2"/>
    <w:rsid w:val="00921261"/>
    <w:rsid w:val="00923E1F"/>
    <w:rsid w:val="00925E96"/>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25B7"/>
    <w:rsid w:val="00B3589A"/>
    <w:rsid w:val="00B36E23"/>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12345"/>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93D74"/>
    <w:rsid w:val="00FA03CF"/>
    <w:rsid w:val="00FA0DD0"/>
    <w:rsid w:val="00FB3E67"/>
    <w:rsid w:val="00FB50A5"/>
    <w:rsid w:val="00FB7399"/>
    <w:rsid w:val="00FC3BF8"/>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A7700-006F-41B2-924C-9F2B2F83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23029</TotalTime>
  <Pages>22</Pages>
  <Words>10285</Words>
  <Characters>55539</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127</cp:revision>
  <cp:lastPrinted>2019-03-14T19:32:00Z</cp:lastPrinted>
  <dcterms:created xsi:type="dcterms:W3CDTF">2017-07-25T12:38:00Z</dcterms:created>
  <dcterms:modified xsi:type="dcterms:W3CDTF">2019-03-14T19:47:00Z</dcterms:modified>
</cp:coreProperties>
</file>