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D61" w:rsidRDefault="00C05D61" w:rsidP="00C05D61">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147/17</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288/17 </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DATA DE RE</w:t>
      </w:r>
      <w:r w:rsidR="002F3D56">
        <w:rPr>
          <w:rFonts w:ascii="Times New Roman" w:hAnsi="Times New Roman"/>
          <w:b/>
          <w:bCs/>
          <w:sz w:val="20"/>
          <w:szCs w:val="20"/>
          <w:lang w:eastAsia="pt-BR"/>
        </w:rPr>
        <w:t xml:space="preserve">ALIZAÇÃO: </w:t>
      </w:r>
      <w:r w:rsidR="002F3D56">
        <w:rPr>
          <w:rFonts w:ascii="Times New Roman" w:hAnsi="Times New Roman"/>
          <w:b/>
          <w:bCs/>
          <w:sz w:val="20"/>
          <w:szCs w:val="20"/>
          <w:lang w:eastAsia="pt-BR"/>
        </w:rPr>
        <w:t>24 de janeiro de 2018</w:t>
      </w:r>
      <w:r>
        <w:rPr>
          <w:rFonts w:ascii="Times New Roman" w:hAnsi="Times New Roman"/>
          <w:b/>
          <w:bCs/>
          <w:sz w:val="20"/>
          <w:szCs w:val="20"/>
          <w:lang w:eastAsia="pt-BR"/>
        </w:rPr>
        <w:t>.</w:t>
      </w:r>
    </w:p>
    <w:p w:rsidR="00C05D61" w:rsidRPr="002F3D56"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HORÁRI</w:t>
      </w:r>
      <w:r w:rsidR="002F3D56">
        <w:rPr>
          <w:rFonts w:ascii="Times New Roman" w:hAnsi="Times New Roman"/>
          <w:b/>
          <w:bCs/>
          <w:sz w:val="20"/>
          <w:szCs w:val="20"/>
          <w:lang w:eastAsia="pt-BR"/>
        </w:rPr>
        <w:t xml:space="preserve">O: </w:t>
      </w:r>
      <w:r w:rsidR="002F3D56">
        <w:rPr>
          <w:rFonts w:ascii="Times New Roman" w:hAnsi="Times New Roman"/>
          <w:b/>
          <w:bCs/>
          <w:sz w:val="20"/>
          <w:szCs w:val="20"/>
          <w:lang w:eastAsia="pt-BR"/>
        </w:rPr>
        <w:t>08:30h (oito horas e trinta minutos)</w:t>
      </w:r>
    </w:p>
    <w:p w:rsidR="00C05D61" w:rsidRDefault="00C05D61" w:rsidP="00C05D61">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C05D61" w:rsidRDefault="00C05D61" w:rsidP="00C05D61">
      <w:pPr>
        <w:autoSpaceDE w:val="0"/>
        <w:autoSpaceDN w:val="0"/>
        <w:adjustRightInd w:val="0"/>
        <w:spacing w:after="0" w:line="240" w:lineRule="auto"/>
        <w:jc w:val="both"/>
        <w:rPr>
          <w:rFonts w:ascii="Times New Roman" w:hAnsi="Times New Roman"/>
          <w:b/>
          <w:bCs/>
          <w:sz w:val="20"/>
          <w:szCs w:val="20"/>
          <w:u w:val="single"/>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iniciando-se às</w:t>
      </w:r>
      <w:r w:rsidR="002F3D56">
        <w:rPr>
          <w:rFonts w:ascii="Times New Roman" w:hAnsi="Times New Roman"/>
          <w:b/>
          <w:bCs/>
          <w:sz w:val="20"/>
          <w:szCs w:val="20"/>
          <w:lang w:eastAsia="pt-BR"/>
        </w:rPr>
        <w:t xml:space="preserve"> 08:30</w:t>
      </w:r>
      <w:r w:rsidR="002F3D56">
        <w:rPr>
          <w:rFonts w:ascii="Times New Roman" w:hAnsi="Times New Roman"/>
          <w:b/>
          <w:bCs/>
          <w:sz w:val="20"/>
          <w:szCs w:val="20"/>
          <w:lang w:eastAsia="pt-BR"/>
        </w:rPr>
        <w:t xml:space="preserve">h, do dia </w:t>
      </w:r>
      <w:r w:rsidR="002F3D56">
        <w:rPr>
          <w:rFonts w:ascii="Times New Roman" w:hAnsi="Times New Roman"/>
          <w:b/>
          <w:bCs/>
          <w:sz w:val="20"/>
          <w:szCs w:val="20"/>
          <w:lang w:eastAsia="pt-BR"/>
        </w:rPr>
        <w:t>24 de janeiro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C05D61" w:rsidRDefault="00C05D61" w:rsidP="00C05D61">
      <w:pPr>
        <w:numPr>
          <w:ilvl w:val="1"/>
          <w:numId w:val="1"/>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08 (OITO) MICROCOMPUTADORES QUE SERÃO UTILIZADOS NO FUNDO ESPECIAL DO CORPO DE BOMBEIROS",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 Prazo contratual:  </w:t>
      </w:r>
      <w:r>
        <w:rPr>
          <w:rFonts w:ascii="Times New Roman" w:hAnsi="Times New Roman"/>
          <w:sz w:val="20"/>
          <w:szCs w:val="20"/>
          <w:lang w:eastAsia="pt-BR"/>
        </w:rPr>
        <w:t>Em até 31/12/2018</w:t>
      </w:r>
      <w:r>
        <w:rPr>
          <w:rFonts w:ascii="Times New Roman" w:hAnsi="Times New Roman"/>
          <w:sz w:val="20"/>
          <w:szCs w:val="20"/>
          <w:lang w:eastAsia="pt-BR"/>
        </w:rPr>
        <w:t>, podendo ser prorrogado a critério da Administração.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2 - DA PARTICIPAÇÃO.</w:t>
      </w:r>
    </w:p>
    <w:p w:rsidR="00C05D61" w:rsidRDefault="00C05D61" w:rsidP="00C05D61">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C05D61" w:rsidRDefault="00C05D61" w:rsidP="00C05D61">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147/17.</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288/17.</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APÓS A ENTREGA DOS EQUIPAMENTOS;</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PARCELADAMENTE EM ATÉ 31/12/2018, A CONTAR DA SOLICITAÇÃO OS COMPUTADORES DEVERÃO SER ENTREGUES EM ATÉ 10 (DEZ) DIAS;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7 - DO PROCEDIMENTO E DO JULGAMENTO.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4A0"/>
      </w:tblPr>
      <w:tblGrid>
        <w:gridCol w:w="1945"/>
        <w:gridCol w:w="2000"/>
      </w:tblGrid>
      <w:tr w:rsidR="00C05D61" w:rsidTr="00C05D61">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C05D61" w:rsidRDefault="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hideMark/>
          </w:tcPr>
          <w:p w:rsidR="00C05D61" w:rsidRDefault="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C05D61" w:rsidTr="00C05D61">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C05D61" w:rsidRDefault="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hideMark/>
          </w:tcPr>
          <w:p w:rsidR="00C05D61" w:rsidRDefault="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20,00</w:t>
            </w:r>
          </w:p>
        </w:tc>
      </w:tr>
    </w:tbl>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7.17. O licitante vencedor terá o prazo de 48 (quarenta e oito) horas após o encerramento do Pregão para refazer a composição dos preços de cada elemento do itens, caso seja necessário.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C05D61" w:rsidRDefault="00C05D61" w:rsidP="00C05D61">
      <w:pPr>
        <w:autoSpaceDE w:val="0"/>
        <w:autoSpaceDN w:val="0"/>
        <w:adjustRightInd w:val="0"/>
        <w:spacing w:after="0" w:line="240" w:lineRule="auto"/>
        <w:jc w:val="both"/>
        <w:rPr>
          <w:rFonts w:ascii="Times New Roman" w:hAnsi="Times New Roman"/>
          <w:b/>
          <w:bCs/>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C05D61" w:rsidRDefault="00C05D61" w:rsidP="00C05D61">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u w:val="single"/>
          <w:lang w:eastAsia="pt-BR"/>
        </w:rPr>
        <w:t xml:space="preserve">9.2. A EMPRESA VENCEDORA DEVERÁ </w:t>
      </w:r>
      <w:r>
        <w:rPr>
          <w:rFonts w:ascii="Times New Roman" w:hAnsi="Times New Roman"/>
          <w:b/>
          <w:bCs/>
          <w:color w:val="000000"/>
          <w:u w:val="single"/>
          <w:lang w:eastAsia="pt-BR"/>
        </w:rPr>
        <w:t>ENVIAR O DOCUMENTO ESCANEADO PARA COMPROVAÇÃO DA ASSINATURA NO DIA DO RECEBIMENTO DO EMAIL, SOMENTE ATRAVÉS DESTA COMPROVAÇÃO O PEDIDO DE EMPENHO SERÁ LIBERADO PARA O DEPTO RESPONSÁVEL;</w:t>
      </w:r>
    </w:p>
    <w:p w:rsidR="00C05D61" w:rsidRDefault="00C05D61" w:rsidP="00C05D61">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p>
    <w:p w:rsidR="00C05D61" w:rsidRDefault="00C05D61" w:rsidP="00C05D61">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C05D61" w:rsidRDefault="00C05D61" w:rsidP="00C05D61">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9.3.1. IMPRIMIR 03 (TRÊS) VIAS DO CONTRATO;</w:t>
      </w:r>
    </w:p>
    <w:p w:rsidR="00C05D61" w:rsidRDefault="00C05D61" w:rsidP="00C05D61">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C05D61" w:rsidRDefault="00C05D61" w:rsidP="00C05D61">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C05D61" w:rsidRDefault="00C05D61" w:rsidP="00C05D61">
      <w:pPr>
        <w:autoSpaceDE w:val="0"/>
        <w:autoSpaceDN w:val="0"/>
        <w:adjustRightInd w:val="0"/>
        <w:spacing w:after="0" w:line="240" w:lineRule="auto"/>
        <w:jc w:val="both"/>
        <w:rPr>
          <w:rFonts w:ascii="Times New Roman" w:hAnsi="Times New Roman"/>
          <w:b/>
          <w:bCs/>
          <w:u w:val="single"/>
          <w:lang w:eastAsia="pt-BR"/>
        </w:rPr>
      </w:pPr>
    </w:p>
    <w:p w:rsidR="00C05D61" w:rsidRDefault="00C05D61" w:rsidP="00C05D61">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PARCELADAMENTE EM ATÉ 31/12/2018, A CONTAR DA SOLICITAÇÃO OS COMPUTADORES DEVERÃO SER ENTREGUES EM ATÉ 10 (DEZ) DIAS.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A ENTREGA APÓS A ENTREGA DOS EQUIPAMENTOS</w:t>
      </w:r>
      <w:r>
        <w:rPr>
          <w:rFonts w:ascii="Times New Roman" w:hAnsi="Times New Roman"/>
          <w:b/>
          <w:bCs/>
          <w:sz w:val="20"/>
          <w:szCs w:val="20"/>
          <w:lang w:eastAsia="pt-BR"/>
        </w:rPr>
        <w:t>.</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C05D61" w:rsidRPr="002F3D56" w:rsidRDefault="00C05D61" w:rsidP="00C05D61">
      <w:pPr>
        <w:autoSpaceDE w:val="0"/>
        <w:autoSpaceDN w:val="0"/>
        <w:adjustRightInd w:val="0"/>
        <w:spacing w:after="0" w:line="240" w:lineRule="auto"/>
        <w:jc w:val="both"/>
        <w:rPr>
          <w:rFonts w:ascii="Times New Roman" w:hAnsi="Times New Roman"/>
          <w:b/>
          <w:bCs/>
          <w:sz w:val="20"/>
          <w:szCs w:val="20"/>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2017, Lei nº. 4.495, de 23 de dezembro de 2016, as necessárias dotações orçamentárias, num valor estimado de </w:t>
      </w:r>
      <w:r w:rsidRPr="002F3D56">
        <w:rPr>
          <w:rFonts w:ascii="Times New Roman" w:hAnsi="Times New Roman"/>
          <w:b/>
          <w:bCs/>
          <w:sz w:val="24"/>
          <w:szCs w:val="24"/>
          <w:u w:val="single"/>
          <w:lang w:eastAsia="pt-BR"/>
        </w:rPr>
        <w:t xml:space="preserve">R$ 47.920,00 </w:t>
      </w:r>
      <w:r w:rsidRPr="002F3D56">
        <w:rPr>
          <w:rFonts w:ascii="Times New Roman" w:hAnsi="Times New Roman"/>
          <w:b/>
          <w:bCs/>
          <w:sz w:val="24"/>
          <w:szCs w:val="24"/>
          <w:u w:val="single"/>
          <w:lang w:eastAsia="pt-BR"/>
        </w:rPr>
        <w:t>(</w:t>
      </w:r>
      <w:r w:rsidRPr="002F3D56">
        <w:rPr>
          <w:rFonts w:ascii="Times New Roman" w:hAnsi="Times New Roman"/>
          <w:b/>
          <w:bCs/>
          <w:sz w:val="24"/>
          <w:szCs w:val="24"/>
          <w:u w:val="single"/>
          <w:lang w:eastAsia="pt-BR"/>
        </w:rPr>
        <w:t>quarenta e sete mil novecentos e vinte reais</w:t>
      </w:r>
      <w:r w:rsidRPr="002F3D56">
        <w:rPr>
          <w:rFonts w:ascii="Times New Roman" w:hAnsi="Times New Roman"/>
          <w:b/>
          <w:bCs/>
          <w:sz w:val="24"/>
          <w:szCs w:val="24"/>
          <w:u w:val="single"/>
          <w:lang w:eastAsia="pt-BR"/>
        </w:rPr>
        <w:t>)</w:t>
      </w:r>
      <w:r w:rsidRPr="002F3D56">
        <w:rPr>
          <w:rFonts w:ascii="Times New Roman" w:hAnsi="Times New Roman"/>
          <w:b/>
          <w:bCs/>
          <w:sz w:val="24"/>
          <w:szCs w:val="24"/>
          <w:u w:val="single"/>
          <w:lang w:eastAsia="pt-BR"/>
        </w:rPr>
        <w:t>.</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17 de julho de 2002.</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w:t>
      </w:r>
      <w:r w:rsidR="002F3D56">
        <w:rPr>
          <w:rFonts w:ascii="Times New Roman" w:hAnsi="Times New Roman"/>
          <w:sz w:val="20"/>
          <w:szCs w:val="20"/>
          <w:lang w:eastAsia="pt-BR"/>
        </w:rPr>
        <w:t xml:space="preserve">dópolis/SP, </w:t>
      </w:r>
      <w:r w:rsidR="002F3D56">
        <w:rPr>
          <w:rFonts w:ascii="Times New Roman" w:hAnsi="Times New Roman"/>
          <w:sz w:val="20"/>
          <w:szCs w:val="20"/>
          <w:lang w:eastAsia="pt-BR"/>
        </w:rPr>
        <w:t>04 de janeiro de 2018</w:t>
      </w:r>
      <w:r>
        <w:rPr>
          <w:rFonts w:ascii="Times New Roman" w:hAnsi="Times New Roman"/>
          <w:sz w:val="20"/>
          <w:szCs w:val="20"/>
          <w:lang w:eastAsia="pt-BR"/>
        </w:rPr>
        <w:t>.</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Nº.147/17;</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Nº.288/17.</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ind w:firstLine="2520"/>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147/17</w:t>
      </w:r>
      <w:r>
        <w:rPr>
          <w:rFonts w:ascii="Times New Roman" w:hAnsi="Times New Roman"/>
          <w:sz w:val="20"/>
          <w:szCs w:val="20"/>
          <w:lang w:eastAsia="pt-BR"/>
        </w:rPr>
        <w:t>, bem como de seus Anexos e que, assim sendo, atendemos plenamente a todos os requisitos necessários à participação e habilitação no mesmo.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147/17 Processo 288/17,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147/17 - Processo nº. 288/17,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05D61" w:rsidRDefault="00C05D61" w:rsidP="00C05D61">
      <w:pPr>
        <w:autoSpaceDE w:val="0"/>
        <w:autoSpaceDN w:val="0"/>
        <w:adjustRightInd w:val="0"/>
        <w:spacing w:after="0" w:line="240" w:lineRule="auto"/>
        <w:ind w:firstLine="2340"/>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ind w:firstLine="2340"/>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ind w:firstLine="2340"/>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ind w:firstLine="2340"/>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ind w:firstLine="2340"/>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147/17 - Processo nº. 288/17,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C05D61" w:rsidRDefault="00C05D61" w:rsidP="00C05D61">
      <w:pPr>
        <w:autoSpaceDE w:val="0"/>
        <w:autoSpaceDN w:val="0"/>
        <w:adjustRightInd w:val="0"/>
        <w:spacing w:after="0" w:line="240" w:lineRule="auto"/>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08 (OITO) MICROCOMPUTADORES QUE SERÃO UTILIZADOS NO FUNDO ESPECIAL DO CORPO DE BOMBEIROS". </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__/2017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 N.º 147/17 , PROCESSO Nº. 288/17</w:t>
      </w:r>
      <w:r>
        <w:rPr>
          <w:rFonts w:ascii="Times New Roman" w:hAnsi="Times New Roman"/>
          <w:sz w:val="20"/>
          <w:szCs w:val="20"/>
          <w:lang w:eastAsia="pt-BR"/>
        </w:rPr>
        <w:t>, que para todos os fins e efeitos legais passam a fazer parte integrante do presente contrato, o quanto segue: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08 (OITO) MICROCOMPUTADORES QUE SERÃO UTILIZADOS NO FUNDO ESPECIAL DO CORPO DE BOMBEIROS, COM PRAZO DE </w:t>
      </w:r>
      <w:r>
        <w:rPr>
          <w:rFonts w:ascii="Times New Roman" w:hAnsi="Times New Roman"/>
          <w:b/>
          <w:bCs/>
          <w:sz w:val="20"/>
          <w:szCs w:val="20"/>
          <w:lang w:eastAsia="pt-BR"/>
        </w:rPr>
        <w:t xml:space="preserve">ENTREGA </w:t>
      </w:r>
      <w:r>
        <w:rPr>
          <w:rFonts w:ascii="Times New Roman" w:hAnsi="Times New Roman"/>
          <w:b/>
          <w:bCs/>
          <w:sz w:val="20"/>
          <w:szCs w:val="20"/>
          <w:lang w:eastAsia="pt-BR"/>
        </w:rPr>
        <w:t xml:space="preserve">PARCELADAMENTE EM ATÉ 31/12/2018, A CONTAR DA SOLICITAÇÃO OS COMPUTADORES DEVERÃO SER ENTREGUES EM ATÉ 10 (DEZ) DIAS", </w:t>
      </w:r>
      <w:r>
        <w:rPr>
          <w:rFonts w:ascii="Times New Roman" w:hAnsi="Times New Roman"/>
          <w:sz w:val="20"/>
          <w:szCs w:val="20"/>
          <w:lang w:eastAsia="pt-BR"/>
        </w:rPr>
        <w:t>conforme edital e proposta apresentada que, para todos os fins e efeitos legais, passam a fazer parte integrante deste contrato.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C05D61" w:rsidRDefault="00C05D61" w:rsidP="00C05D61">
      <w:pPr>
        <w:autoSpaceDE w:val="0"/>
        <w:autoSpaceDN w:val="0"/>
        <w:adjustRightInd w:val="0"/>
        <w:spacing w:after="0" w:line="240" w:lineRule="auto"/>
        <w:ind w:right="-75"/>
        <w:jc w:val="both"/>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C05D61" w:rsidRDefault="00C05D61" w:rsidP="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C05D61" w:rsidRDefault="00C05D61" w:rsidP="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C05D61" w:rsidRDefault="00C05D61" w:rsidP="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4A0"/>
      </w:tblPr>
      <w:tblGrid>
        <w:gridCol w:w="818"/>
        <w:gridCol w:w="885"/>
        <w:gridCol w:w="797"/>
        <w:gridCol w:w="2116"/>
        <w:gridCol w:w="1111"/>
        <w:gridCol w:w="901"/>
        <w:gridCol w:w="1217"/>
        <w:gridCol w:w="1245"/>
      </w:tblGrid>
      <w:tr w:rsidR="00C05D61" w:rsidTr="00C05D61">
        <w:tc>
          <w:tcPr>
            <w:tcW w:w="818"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C05D61" w:rsidTr="00C05D61">
        <w:tc>
          <w:tcPr>
            <w:tcW w:w="818"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bCs/>
          <w:sz w:val="20"/>
          <w:szCs w:val="20"/>
          <w:lang w:eastAsia="pt-BR"/>
        </w:rPr>
        <w:t>CLAUSULA QUINTA</w:t>
      </w:r>
      <w:r>
        <w:rPr>
          <w:rFonts w:ascii="Times New Roman" w:hAnsi="Times New Roman"/>
          <w:b/>
          <w:sz w:val="20"/>
          <w:szCs w:val="20"/>
          <w:lang w:eastAsia="pt-BR"/>
        </w:rPr>
        <w:t xml:space="preserve">:- </w:t>
      </w:r>
      <w:r>
        <w:rPr>
          <w:rFonts w:ascii="Times New Roman" w:hAnsi="Times New Roman"/>
          <w:b/>
          <w:bCs/>
          <w:sz w:val="20"/>
          <w:szCs w:val="20"/>
          <w:lang w:eastAsia="pt-BR"/>
        </w:rPr>
        <w:t xml:space="preserve"> </w:t>
      </w:r>
      <w:r>
        <w:rPr>
          <w:rFonts w:ascii="Times New Roman" w:hAnsi="Times New Roman"/>
          <w:b/>
          <w:sz w:val="20"/>
          <w:szCs w:val="20"/>
          <w:lang w:eastAsia="pt-BR"/>
        </w:rPr>
        <w:t xml:space="preserve">OS MATERIAIS SERÃO ENTREGUES: </w:t>
      </w:r>
      <w:r>
        <w:rPr>
          <w:rFonts w:ascii="Times New Roman" w:hAnsi="Times New Roman"/>
          <w:b/>
          <w:bCs/>
          <w:sz w:val="20"/>
          <w:szCs w:val="20"/>
          <w:lang w:eastAsia="pt-BR"/>
        </w:rPr>
        <w:t>PARCELADAMENTE EM ATÉ 31/12/2018, A CONTAR DA SOLICITAÇÃO OS COMPUTADORES DEVERÃO SER ENTREGUES EM ATÉ 10 (DEZ) DIAS</w:t>
      </w:r>
      <w:r>
        <w:rPr>
          <w:rFonts w:ascii="Times New Roman" w:hAnsi="Times New Roman"/>
          <w:b/>
          <w:sz w:val="20"/>
          <w:szCs w:val="20"/>
          <w:lang w:eastAsia="pt-BR"/>
        </w:rPr>
        <w:t>. O PRAZO DO CONTRATO, BEM COMO O DA ENTREGA/EXECUÇÃO PODERÁ SER PRORROGADO A CRITÉRIO DA ADMINISTRAÇÃO.</w:t>
      </w:r>
    </w:p>
    <w:p w:rsidR="00C05D61" w:rsidRDefault="00C05D61" w:rsidP="00C05D61">
      <w:pPr>
        <w:autoSpaceDE w:val="0"/>
        <w:autoSpaceDN w:val="0"/>
        <w:adjustRightInd w:val="0"/>
        <w:spacing w:after="0" w:line="240" w:lineRule="auto"/>
        <w:jc w:val="both"/>
        <w:rPr>
          <w:rFonts w:ascii="Times New Roman" w:hAnsi="Times New Roman"/>
          <w:b/>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bCs/>
          <w:sz w:val="20"/>
          <w:szCs w:val="20"/>
          <w:lang w:eastAsia="pt-BR"/>
        </w:rPr>
        <w:t xml:space="preserve">VIGÊNCIA DO CONTRATO:- ATÉ </w:t>
      </w:r>
      <w:r>
        <w:rPr>
          <w:rFonts w:ascii="Times New Roman" w:hAnsi="Times New Roman"/>
          <w:b/>
          <w:bCs/>
          <w:sz w:val="20"/>
          <w:szCs w:val="20"/>
          <w:lang w:eastAsia="pt-BR"/>
        </w:rPr>
        <w:t>31/12/2018</w:t>
      </w:r>
      <w:r>
        <w:rPr>
          <w:rFonts w:ascii="Times New Roman" w:hAnsi="Times New Roman"/>
          <w:b/>
          <w:bCs/>
          <w:sz w:val="20"/>
          <w:szCs w:val="20"/>
          <w:lang w:eastAsia="pt-BR"/>
        </w:rPr>
        <w:t>, PODENDO SER PRORROGADO A CRITÉRIO DA ADMINISTRAÇÃO.</w:t>
      </w:r>
      <w:r>
        <w:rPr>
          <w:rFonts w:ascii="Times New Roman" w:hAnsi="Times New Roman"/>
          <w:b/>
          <w:sz w:val="20"/>
          <w:szCs w:val="20"/>
          <w:lang w:eastAsia="pt-BR"/>
        </w:rPr>
        <w:t>.</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2.017.</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147/17.</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288/17.</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4A0"/>
      </w:tblPr>
      <w:tblGrid>
        <w:gridCol w:w="818"/>
        <w:gridCol w:w="871"/>
        <w:gridCol w:w="795"/>
        <w:gridCol w:w="2118"/>
        <w:gridCol w:w="1111"/>
        <w:gridCol w:w="901"/>
        <w:gridCol w:w="1215"/>
        <w:gridCol w:w="1261"/>
      </w:tblGrid>
      <w:tr w:rsidR="00C05D61" w:rsidTr="00C05D61">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C05D61" w:rsidTr="00C05D61">
        <w:trPr>
          <w:jc w:val="center"/>
        </w:trPr>
        <w:tc>
          <w:tcPr>
            <w:tcW w:w="9082" w:type="dxa"/>
            <w:vMerge/>
            <w:tcBorders>
              <w:top w:val="single" w:sz="6" w:space="0" w:color="000000"/>
              <w:left w:val="single" w:sz="6" w:space="0" w:color="000000"/>
              <w:bottom w:val="single" w:sz="6" w:space="0" w:color="000000"/>
              <w:right w:val="single" w:sz="6" w:space="0" w:color="000000"/>
            </w:tcBorders>
            <w:vAlign w:val="center"/>
            <w:hideMark/>
          </w:tcPr>
          <w:p w:rsidR="00C05D61" w:rsidRDefault="00C05D61">
            <w:pPr>
              <w:spacing w:after="0" w:line="240" w:lineRule="auto"/>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C05D61" w:rsidRDefault="00C05D6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C05D61" w:rsidTr="00C05D61">
        <w:trPr>
          <w:jc w:val="center"/>
        </w:trPr>
        <w:tc>
          <w:tcPr>
            <w:tcW w:w="9082" w:type="dxa"/>
            <w:gridSpan w:val="8"/>
            <w:tcBorders>
              <w:top w:val="single" w:sz="6" w:space="0" w:color="000000"/>
              <w:left w:val="single" w:sz="6" w:space="0" w:color="000000"/>
              <w:bottom w:val="single" w:sz="6" w:space="0" w:color="000000"/>
              <w:right w:val="single" w:sz="6" w:space="0" w:color="000000"/>
            </w:tcBorders>
            <w:hideMark/>
          </w:tcPr>
          <w:p w:rsidR="00C05D61" w:rsidRDefault="00C05D6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147/17.</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C05D61" w:rsidRDefault="00C05D61" w:rsidP="00C05D6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rPr>
          <w:rFonts w:ascii="Times New Roman" w:hAnsi="Times New Roman"/>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4A0"/>
      </w:tblPr>
      <w:tblGrid>
        <w:gridCol w:w="592"/>
        <w:gridCol w:w="7959"/>
        <w:gridCol w:w="470"/>
        <w:gridCol w:w="623"/>
      </w:tblGrid>
      <w:tr w:rsidR="00C05D61" w:rsidTr="00C05D61">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hideMark/>
          </w:tcPr>
          <w:p w:rsidR="00C05D61" w:rsidRDefault="00C05D61">
            <w:pPr>
              <w:autoSpaceDE w:val="0"/>
              <w:autoSpaceDN w:val="0"/>
              <w:adjustRightInd w:val="0"/>
              <w:spacing w:after="0" w:line="240" w:lineRule="auto"/>
              <w:jc w:val="center"/>
              <w:rPr>
                <w:rFonts w:ascii="Times New Roman" w:hAnsi="Times New Roman"/>
                <w:b/>
                <w:bCs/>
                <w:lang w:eastAsia="pt-BR"/>
              </w:rPr>
            </w:pPr>
            <w:r>
              <w:rPr>
                <w:rFonts w:ascii="Times New Roman" w:hAnsi="Times New Roman"/>
                <w:b/>
                <w:bCs/>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hideMark/>
          </w:tcPr>
          <w:p w:rsidR="00C05D61" w:rsidRDefault="00C05D61">
            <w:pPr>
              <w:autoSpaceDE w:val="0"/>
              <w:autoSpaceDN w:val="0"/>
              <w:adjustRightInd w:val="0"/>
              <w:spacing w:after="0" w:line="240" w:lineRule="auto"/>
              <w:jc w:val="center"/>
              <w:rPr>
                <w:rFonts w:ascii="Times New Roman" w:hAnsi="Times New Roman"/>
                <w:b/>
                <w:bCs/>
                <w:lang w:eastAsia="pt-BR"/>
              </w:rPr>
            </w:pPr>
            <w:r>
              <w:rPr>
                <w:rFonts w:ascii="Times New Roman" w:hAnsi="Times New Roman"/>
                <w:b/>
                <w:bCs/>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hideMark/>
          </w:tcPr>
          <w:p w:rsidR="00C05D61" w:rsidRDefault="00C05D61">
            <w:pPr>
              <w:autoSpaceDE w:val="0"/>
              <w:autoSpaceDN w:val="0"/>
              <w:adjustRightInd w:val="0"/>
              <w:spacing w:after="0" w:line="240" w:lineRule="auto"/>
              <w:jc w:val="center"/>
              <w:rPr>
                <w:rFonts w:ascii="Times New Roman" w:hAnsi="Times New Roman"/>
                <w:b/>
                <w:bCs/>
                <w:lang w:eastAsia="pt-BR"/>
              </w:rPr>
            </w:pPr>
            <w:r>
              <w:rPr>
                <w:rFonts w:ascii="Times New Roman" w:hAnsi="Times New Roman"/>
                <w:b/>
                <w:bCs/>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hideMark/>
          </w:tcPr>
          <w:p w:rsidR="00C05D61" w:rsidRDefault="00C05D61">
            <w:pPr>
              <w:autoSpaceDE w:val="0"/>
              <w:autoSpaceDN w:val="0"/>
              <w:adjustRightInd w:val="0"/>
              <w:spacing w:after="0" w:line="240" w:lineRule="auto"/>
              <w:jc w:val="center"/>
              <w:rPr>
                <w:rFonts w:ascii="Times New Roman" w:hAnsi="Times New Roman"/>
                <w:b/>
                <w:bCs/>
                <w:lang w:eastAsia="pt-BR"/>
              </w:rPr>
            </w:pPr>
            <w:r>
              <w:rPr>
                <w:rFonts w:ascii="Times New Roman" w:hAnsi="Times New Roman"/>
                <w:b/>
                <w:bCs/>
                <w:lang w:eastAsia="pt-BR"/>
              </w:rPr>
              <w:t>UNID.</w:t>
            </w:r>
          </w:p>
        </w:tc>
      </w:tr>
      <w:tr w:rsidR="00C05D61" w:rsidTr="00C05D61">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05D61" w:rsidRDefault="00C05D61">
            <w:pPr>
              <w:autoSpaceDE w:val="0"/>
              <w:autoSpaceDN w:val="0"/>
              <w:adjustRightInd w:val="0"/>
              <w:spacing w:after="0" w:line="240" w:lineRule="auto"/>
              <w:jc w:val="center"/>
              <w:rPr>
                <w:rFonts w:ascii="Times New Roman" w:hAnsi="Times New Roman"/>
                <w:bCs/>
                <w:lang w:eastAsia="pt-BR"/>
              </w:rPr>
            </w:pPr>
            <w:r>
              <w:rPr>
                <w:rFonts w:ascii="Times New Roman" w:hAnsi="Times New Roman"/>
                <w:bCs/>
                <w:lang w:eastAsia="pt-BR"/>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05D61" w:rsidRDefault="00C05D61">
            <w:pPr>
              <w:autoSpaceDE w:val="0"/>
              <w:autoSpaceDN w:val="0"/>
              <w:adjustRightInd w:val="0"/>
              <w:spacing w:after="0" w:line="240" w:lineRule="auto"/>
              <w:jc w:val="both"/>
              <w:rPr>
                <w:rFonts w:ascii="Times New Roman" w:hAnsi="Times New Roman"/>
                <w:bCs/>
                <w:lang w:eastAsia="pt-BR"/>
              </w:rPr>
            </w:pPr>
            <w:r>
              <w:rPr>
                <w:rFonts w:ascii="Times New Roman" w:hAnsi="Times New Roman"/>
                <w:bCs/>
                <w:lang w:eastAsia="pt-BR"/>
              </w:rPr>
              <w:t>COMPUTADOR ALL IN ONE 8GB 1TB LED 23.8 FULL HD TOUCH W10 BRANCO (CONFIG. EM ANEXO)</w:t>
            </w:r>
            <w:r>
              <w:rPr>
                <w:rFonts w:ascii="Times New Roman" w:hAnsi="Times New Roman"/>
                <w:bCs/>
                <w:lang w:eastAsia="pt-BR"/>
              </w:rPr>
              <w:t xml:space="preserve">, </w:t>
            </w:r>
            <w:r>
              <w:rPr>
                <w:rFonts w:ascii="Times New Roman" w:hAnsi="Times New Roman"/>
                <w:bCs/>
                <w:lang w:eastAsia="pt-BR"/>
              </w:rPr>
              <w:t>COR: SUPORTE E BORDA NA COR BRANCA / TECLADO E MOUSE: TECLADO MULTIMÍDIA E MOUSE ÓPTICO WIRELESS BRANCO - EM PORTUGUÊS (BRASIL) MONITOR: TELA LED FULL HD IPS (1920X1080) DE 23.8 POLEGADAS COM ANTIRREFLEXO, VISUALIZAÇÃO AMPLA E TECNOLOGIA TOUCHSCREEN. PROCESSADOR: 7200U DUAL 2 NÚCLEOS, 2.5 GHZ EXPANSÍVEL ATÉ 3.10 GHZ, CACHE DE 3 MB), OU SUPERIOR. SISTEMA OPERACIONAL: WINDOWS 10 HOME SINGLE LANGUAGE, DE 64 BITS - EM PORTUGUÊS (BRASIL) / PLACA DE VÍDEO: INTEGRADA INTEL HD GRAPHICS / MEMÓRIA RAM: 8GB, DDR4, 2400MHZ (1X4GB) (VELOCIDADE MAXIMA DE 2133MHZ DEVIDO AO BARRAMENTO PROCESSADOR), OU SUPERIOR / DISCO RÍGIDO (HD): 1TB (5400 RPM), OU SUPERIOR / UNIDADE ÓPTICA: LEITOR E GRAVADOR DE CD/DVD (DVD-RW 8X) ÁUDIO: WAVESMAXXAUDIO PRO / ALTO FALANTES: INTEGRADOS. WEBCAM INTEGRADA: DE ALTA DEFINIÇÃO HD 720P E 0.92 MEGAPIXELS WIRELESS: PLACA DE REDE WIRELESS 1707 802.11 B/G/N. BLUETOOTH: BLUETOOTH 4.0, 2.4 GHZ, 1X1 / PLACA DE REDE: ETHERNET (10/100 - RJ45) / CHIPSET: INTEL HD GRAPHICS 520 - INTEGRADO NO PROCESSADOR / FONTE DE ALIMENTAÇÃO: 65 WATTS / VOLTAGEM: 100 - 240 VOLTS AC (BIVOLT) / DIMENSÕES APROXIMADAS: ALTURA DO MONITOR: 38,53 CM, ALTURA DO MONITOR COM PEDESTAL: 44,11 CM/ LARGURA: 57,66 CM/ PROFUNDIDADE DO MONITOR COM TOUCHSCREEN: 3,82 CM | PESO APROXIMADO: 8,15 KG. PORTAS</w:t>
            </w:r>
            <w:r>
              <w:rPr>
                <w:rFonts w:ascii="Times New Roman" w:hAnsi="Times New Roman"/>
                <w:bCs/>
                <w:lang w:eastAsia="pt-BR"/>
              </w:rPr>
              <w:t xml:space="preserve">: </w:t>
            </w:r>
            <w:r>
              <w:rPr>
                <w:rFonts w:ascii="Times New Roman" w:hAnsi="Times New Roman"/>
                <w:bCs/>
                <w:lang w:eastAsia="pt-BR"/>
              </w:rPr>
              <w:t>PORTAS TRASEIRAS: 2 PORTAS USB 2.0, 1 ENTRADA HDMI, 1 PORTA DE SAÍDA DE LINHA, 1 PORTA DE REDE RJ-45 (ETHERNET 10/100), 1 CONECTOR PARA CABO DE ALIMENTAÇÃO. PORTAS LATERAIS: 2 PORTAS USB 3.0, 1 CONECTOR PARA FONES DE OUVIDO E MICROFONE (UAJ), 1 LEITOR DE CARTÃO DE MÍDIA 4 EM 1</w:t>
            </w:r>
            <w:r>
              <w:rPr>
                <w:rFonts w:ascii="Times New Roman" w:hAnsi="Times New Roman"/>
                <w:bCs/>
                <w:lang w:eastAsia="pt-BR"/>
              </w:rPr>
              <w:t xml:space="preserve">. </w:t>
            </w:r>
            <w:r>
              <w:rPr>
                <w:rFonts w:ascii="Times New Roman" w:hAnsi="Times New Roman"/>
                <w:bCs/>
                <w:lang w:eastAsia="pt-BR"/>
              </w:rPr>
              <w:t>LEITOR DE CARTÃO DE MÍDIA: 4 EM 1 MCR. EXPANSIBILIDADE SLOTS DE MEMÓRIA: 2 DIMM / EXPANSIBILIDADE MÁXIMA DE MEMÓRIA: 16GB DDR4 2400MHZ (1X8GB) / SLOTS DE HD: 1 (1X1,25”)</w:t>
            </w:r>
            <w:r>
              <w:rPr>
                <w:rFonts w:ascii="Times New Roman" w:hAnsi="Times New Roman"/>
                <w:bCs/>
                <w:lang w:eastAsia="pt-BR"/>
              </w:rPr>
              <w:t xml:space="preserve">, </w:t>
            </w:r>
            <w:r>
              <w:rPr>
                <w:rFonts w:ascii="Times New Roman" w:hAnsi="Times New Roman"/>
                <w:bCs/>
                <w:lang w:eastAsia="pt-BR"/>
              </w:rPr>
              <w:t>EXPANSIBILIDADE MÁXIMA DE HD: 1 TB.</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05D61" w:rsidRDefault="00C05D61">
            <w:pPr>
              <w:autoSpaceDE w:val="0"/>
              <w:autoSpaceDN w:val="0"/>
              <w:adjustRightInd w:val="0"/>
              <w:spacing w:after="0" w:line="240" w:lineRule="auto"/>
              <w:jc w:val="center"/>
              <w:rPr>
                <w:rFonts w:ascii="Times New Roman" w:hAnsi="Times New Roman"/>
                <w:bCs/>
                <w:lang w:eastAsia="pt-BR"/>
              </w:rPr>
            </w:pPr>
            <w:r>
              <w:rPr>
                <w:rFonts w:ascii="Times New Roman" w:hAnsi="Times New Roman"/>
                <w:bCs/>
                <w:lang w:eastAsia="pt-BR"/>
              </w:rPr>
              <w:t>8</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05D61" w:rsidRDefault="00C05D61">
            <w:pPr>
              <w:autoSpaceDE w:val="0"/>
              <w:autoSpaceDN w:val="0"/>
              <w:adjustRightInd w:val="0"/>
              <w:spacing w:after="0" w:line="240" w:lineRule="auto"/>
              <w:jc w:val="center"/>
              <w:rPr>
                <w:rFonts w:ascii="Times New Roman" w:hAnsi="Times New Roman"/>
                <w:bCs/>
                <w:lang w:eastAsia="pt-BR"/>
              </w:rPr>
            </w:pPr>
            <w:r>
              <w:rPr>
                <w:rFonts w:ascii="Times New Roman" w:hAnsi="Times New Roman"/>
                <w:bCs/>
                <w:lang w:eastAsia="pt-BR"/>
              </w:rPr>
              <w:t>UND</w:t>
            </w:r>
          </w:p>
        </w:tc>
      </w:tr>
    </w:tbl>
    <w:p w:rsidR="00C05D61" w:rsidRDefault="00C05D61" w:rsidP="00C05D61">
      <w:pPr>
        <w:autoSpaceDE w:val="0"/>
        <w:autoSpaceDN w:val="0"/>
        <w:adjustRightInd w:val="0"/>
        <w:spacing w:after="0" w:line="240" w:lineRule="auto"/>
        <w:jc w:val="center"/>
        <w:rPr>
          <w:rFonts w:ascii="Times New Roman" w:hAnsi="Times New Roman"/>
          <w:b/>
          <w:bCs/>
          <w:sz w:val="20"/>
          <w:szCs w:val="20"/>
          <w:lang w:eastAsia="pt-BR"/>
        </w:rPr>
      </w:pPr>
    </w:p>
    <w:p w:rsidR="00C05D61" w:rsidRDefault="00C05D61" w:rsidP="00C05D61">
      <w:pPr>
        <w:rPr>
          <w:szCs w:val="20"/>
        </w:rPr>
      </w:pPr>
    </w:p>
    <w:p w:rsidR="00AA2EEA" w:rsidRPr="006A40B7" w:rsidRDefault="00AA2EEA" w:rsidP="00AA2EEA"/>
    <w:sectPr w:rsidR="00AA2EEA" w:rsidRPr="006A40B7" w:rsidSect="00FF2D18">
      <w:headerReference w:type="even" r:id="rId7"/>
      <w:headerReference w:type="default" r:id="rId8"/>
      <w:footerReference w:type="even" r:id="rId9"/>
      <w:footerReference w:type="default" r:id="rId10"/>
      <w:headerReference w:type="first" r:id="rId11"/>
      <w:footerReference w:type="firs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4B5" w:rsidRDefault="00D034B5" w:rsidP="00D16257">
      <w:pPr>
        <w:spacing w:after="0" w:line="240" w:lineRule="auto"/>
      </w:pPr>
      <w:r>
        <w:separator/>
      </w:r>
    </w:p>
  </w:endnote>
  <w:endnote w:type="continuationSeparator" w:id="0">
    <w:p w:rsidR="00D034B5" w:rsidRDefault="00D034B5"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4B5" w:rsidRDefault="00D034B5" w:rsidP="00D16257">
      <w:pPr>
        <w:spacing w:after="0" w:line="240" w:lineRule="auto"/>
      </w:pPr>
      <w:r>
        <w:separator/>
      </w:r>
    </w:p>
  </w:footnote>
  <w:footnote w:type="continuationSeparator" w:id="0">
    <w:p w:rsidR="00D034B5" w:rsidRDefault="00D034B5"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57" w:rsidRPr="00D16257" w:rsidRDefault="007B1F31"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1F894"/>
    <w:multiLevelType w:val="multilevel"/>
    <w:tmpl w:val="6A00D75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hdrShapeDefaults>
    <o:shapedefaults v:ext="edit" spidmax="31745"/>
  </w:hdrShapeDefaults>
  <w:footnotePr>
    <w:footnote w:id="-1"/>
    <w:footnote w:id="0"/>
  </w:footnotePr>
  <w:endnotePr>
    <w:endnote w:id="-1"/>
    <w:endnote w:id="0"/>
  </w:endnotePr>
  <w:compat/>
  <w:rsids>
    <w:rsidRoot w:val="00D16257"/>
    <w:rsid w:val="000424E3"/>
    <w:rsid w:val="00051C9C"/>
    <w:rsid w:val="00073DD2"/>
    <w:rsid w:val="00097A90"/>
    <w:rsid w:val="0017309C"/>
    <w:rsid w:val="001E014B"/>
    <w:rsid w:val="001F1878"/>
    <w:rsid w:val="002710F3"/>
    <w:rsid w:val="002F3D56"/>
    <w:rsid w:val="004A0E26"/>
    <w:rsid w:val="004F075B"/>
    <w:rsid w:val="005E16A6"/>
    <w:rsid w:val="00643100"/>
    <w:rsid w:val="00654812"/>
    <w:rsid w:val="006A40B7"/>
    <w:rsid w:val="00715F9B"/>
    <w:rsid w:val="00747AC4"/>
    <w:rsid w:val="0075197D"/>
    <w:rsid w:val="007B1F31"/>
    <w:rsid w:val="007D2466"/>
    <w:rsid w:val="0093448C"/>
    <w:rsid w:val="00946772"/>
    <w:rsid w:val="00A826C1"/>
    <w:rsid w:val="00AA2916"/>
    <w:rsid w:val="00AA2EEA"/>
    <w:rsid w:val="00AB3B01"/>
    <w:rsid w:val="00AC32B9"/>
    <w:rsid w:val="00B24F8E"/>
    <w:rsid w:val="00B3589A"/>
    <w:rsid w:val="00BF0EF7"/>
    <w:rsid w:val="00C05D61"/>
    <w:rsid w:val="00C64FCD"/>
    <w:rsid w:val="00C71244"/>
    <w:rsid w:val="00CD0F06"/>
    <w:rsid w:val="00D034B5"/>
    <w:rsid w:val="00D16257"/>
    <w:rsid w:val="00D41611"/>
    <w:rsid w:val="00DD00BF"/>
    <w:rsid w:val="00F07C61"/>
    <w:rsid w:val="00F27875"/>
    <w:rsid w:val="00F52AD9"/>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0515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7046</Words>
  <Characters>38052</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3</cp:revision>
  <cp:lastPrinted>2017-07-28T17:48:00Z</cp:lastPrinted>
  <dcterms:created xsi:type="dcterms:W3CDTF">2018-01-04T18:27:00Z</dcterms:created>
  <dcterms:modified xsi:type="dcterms:W3CDTF">2018-01-04T18:32:00Z</dcterms:modified>
</cp:coreProperties>
</file>