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5F0" w:rsidRDefault="00B475F0" w:rsidP="00B475F0">
      <w:pPr>
        <w:pStyle w:val="Centered"/>
        <w:rPr>
          <w:rFonts w:ascii="Times New Roman" w:hAnsi="Times New Roman" w:cs="Times New Roman"/>
          <w:b/>
          <w:bCs/>
          <w:sz w:val="20"/>
          <w:szCs w:val="20"/>
          <w:u w:val="single"/>
        </w:rPr>
      </w:pPr>
      <w:r>
        <w:rPr>
          <w:rFonts w:ascii="Times New Roman" w:hAnsi="Times New Roman" w:cs="Times New Roman"/>
          <w:b/>
          <w:bCs/>
          <w:sz w:val="20"/>
          <w:szCs w:val="20"/>
          <w:u w:val="single"/>
        </w:rPr>
        <w:t>PREFEITURA MUNICIPAL DE FERNANDÓPOLIS</w:t>
      </w: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b/>
          <w:bCs/>
          <w:sz w:val="20"/>
          <w:szCs w:val="20"/>
        </w:rPr>
        <w:t>EDITAL DE PREGÃO Nº 16/19</w:t>
      </w: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b/>
          <w:bCs/>
          <w:sz w:val="20"/>
          <w:szCs w:val="20"/>
        </w:rPr>
        <w:t xml:space="preserve">PROCESSO Nº. 030/19 </w:t>
      </w:r>
    </w:p>
    <w:p w:rsidR="00B475F0" w:rsidRDefault="00B475F0" w:rsidP="00B475F0">
      <w:pPr>
        <w:pStyle w:val="Centered"/>
        <w:rPr>
          <w:rFonts w:ascii="Times New Roman" w:hAnsi="Times New Roman" w:cs="Times New Roman"/>
          <w:b/>
          <w:bCs/>
          <w:sz w:val="20"/>
          <w:szCs w:val="20"/>
        </w:rPr>
      </w:pP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DATA DE REALIZAÇÃO: </w:t>
      </w:r>
      <w:r w:rsidR="0031499F">
        <w:rPr>
          <w:rFonts w:ascii="Times New Roman" w:hAnsi="Times New Roman" w:cs="Times New Roman"/>
          <w:b/>
          <w:bCs/>
          <w:sz w:val="20"/>
          <w:szCs w:val="20"/>
        </w:rPr>
        <w:t>07</w:t>
      </w:r>
      <w:r w:rsidR="00EB0778">
        <w:rPr>
          <w:rFonts w:ascii="Times New Roman" w:hAnsi="Times New Roman" w:cs="Times New Roman"/>
          <w:b/>
          <w:bCs/>
          <w:sz w:val="20"/>
          <w:szCs w:val="20"/>
        </w:rPr>
        <w:t xml:space="preserve"> de </w:t>
      </w:r>
      <w:r w:rsidR="0031499F">
        <w:rPr>
          <w:rFonts w:ascii="Times New Roman" w:hAnsi="Times New Roman" w:cs="Times New Roman"/>
          <w:b/>
          <w:bCs/>
          <w:sz w:val="20"/>
          <w:szCs w:val="20"/>
        </w:rPr>
        <w:t xml:space="preserve">maio </w:t>
      </w:r>
      <w:r w:rsidR="00EB0778">
        <w:rPr>
          <w:rFonts w:ascii="Times New Roman" w:hAnsi="Times New Roman" w:cs="Times New Roman"/>
          <w:b/>
          <w:bCs/>
          <w:sz w:val="20"/>
          <w:szCs w:val="20"/>
        </w:rPr>
        <w:t>de 2019</w:t>
      </w:r>
      <w:r>
        <w:rPr>
          <w:rFonts w:ascii="Times New Roman" w:hAnsi="Times New Roman" w:cs="Times New Roman"/>
          <w:b/>
          <w:bCs/>
          <w:sz w:val="20"/>
          <w:szCs w:val="20"/>
        </w:rPr>
        <w:t>.</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HORÁRIO: </w:t>
      </w:r>
      <w:r w:rsidR="00EB0778">
        <w:rPr>
          <w:rFonts w:ascii="Times New Roman" w:hAnsi="Times New Roman" w:cs="Times New Roman"/>
          <w:b/>
          <w:bCs/>
          <w:sz w:val="20"/>
          <w:szCs w:val="20"/>
        </w:rPr>
        <w:t>08hs</w:t>
      </w:r>
      <w:r>
        <w:rPr>
          <w:rFonts w:ascii="Times New Roman" w:hAnsi="Times New Roman" w:cs="Times New Roman"/>
          <w:b/>
          <w:bCs/>
          <w:sz w:val="20"/>
          <w:szCs w:val="20"/>
        </w:rPr>
        <w:t>:</w:t>
      </w:r>
      <w:r w:rsidR="00EB0778">
        <w:rPr>
          <w:rFonts w:ascii="Times New Roman" w:hAnsi="Times New Roman" w:cs="Times New Roman"/>
          <w:b/>
          <w:bCs/>
          <w:sz w:val="20"/>
          <w:szCs w:val="20"/>
        </w:rPr>
        <w:t>30min</w:t>
      </w:r>
      <w:r>
        <w:rPr>
          <w:rFonts w:ascii="Times New Roman" w:hAnsi="Times New Roman" w:cs="Times New Roman"/>
          <w:b/>
          <w:bCs/>
          <w:sz w:val="20"/>
          <w:szCs w:val="20"/>
        </w:rPr>
        <w:t xml:space="preserve"> </w:t>
      </w:r>
      <w:r w:rsidRPr="00EB0778">
        <w:rPr>
          <w:rFonts w:ascii="Times New Roman" w:hAnsi="Times New Roman" w:cs="Times New Roman"/>
          <w:b/>
          <w:bCs/>
          <w:i/>
          <w:sz w:val="20"/>
          <w:szCs w:val="20"/>
        </w:rPr>
        <w:t>(</w:t>
      </w:r>
      <w:r w:rsidR="00EB0778" w:rsidRPr="00EB0778">
        <w:rPr>
          <w:rFonts w:ascii="Times New Roman" w:hAnsi="Times New Roman" w:cs="Times New Roman"/>
          <w:b/>
          <w:bCs/>
          <w:i/>
          <w:sz w:val="20"/>
          <w:szCs w:val="20"/>
        </w:rPr>
        <w:t>oito horas e trinta minutos</w:t>
      </w:r>
      <w:r w:rsidRPr="00EB0778">
        <w:rPr>
          <w:rFonts w:ascii="Times New Roman" w:hAnsi="Times New Roman" w:cs="Times New Roman"/>
          <w:b/>
          <w:bCs/>
          <w:i/>
          <w:sz w:val="20"/>
          <w:szCs w:val="20"/>
        </w:rPr>
        <w:t>)</w:t>
      </w:r>
      <w:r>
        <w:rPr>
          <w:rFonts w:ascii="Times New Roman" w:hAnsi="Times New Roman" w:cs="Times New Roman"/>
          <w:b/>
          <w:bCs/>
          <w:sz w:val="20"/>
          <w:szCs w:val="20"/>
        </w:rPr>
        <w:t>.</w:t>
      </w:r>
    </w:p>
    <w:p w:rsidR="00B475F0" w:rsidRDefault="00B475F0" w:rsidP="00B475F0">
      <w:pPr>
        <w:pStyle w:val="ParagraphStyle"/>
        <w:ind w:left="1080" w:hanging="1080"/>
        <w:jc w:val="both"/>
        <w:rPr>
          <w:rFonts w:ascii="Times New Roman" w:hAnsi="Times New Roman" w:cs="Times New Roman"/>
          <w:b/>
          <w:bCs/>
          <w:sz w:val="20"/>
          <w:szCs w:val="20"/>
        </w:rPr>
      </w:pPr>
      <w:r>
        <w:rPr>
          <w:rFonts w:ascii="Times New Roman" w:hAnsi="Times New Roman" w:cs="Times New Roman"/>
          <w:b/>
          <w:bCs/>
          <w:sz w:val="20"/>
          <w:szCs w:val="20"/>
        </w:rPr>
        <w:t>LOCAL: Paço Municipal, sito à Rua Bahia nº. 1264, Centro, Fernandópolis/SP.</w:t>
      </w:r>
    </w:p>
    <w:p w:rsidR="00B475F0" w:rsidRDefault="00B475F0" w:rsidP="00B475F0">
      <w:pPr>
        <w:pStyle w:val="ParagraphStyle"/>
        <w:jc w:val="both"/>
        <w:rPr>
          <w:rFonts w:ascii="Times New Roman" w:hAnsi="Times New Roman" w:cs="Times New Roman"/>
          <w:b/>
          <w:bCs/>
          <w:sz w:val="20"/>
          <w:szCs w:val="20"/>
          <w:u w:val="single"/>
        </w:rPr>
      </w:pP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 PREFEITURA MUNICIPAL DE FERNANDÓPOLIS, Estado de São Paulo, CNPJ nº. 47.842.836/0001-05, localizada na Rua Bahia nº. 1.264, Centro, TORNA PÚBLICO, para conhecimento de quantos possa interessar, a abertura de procedimento licitatório, na modalidade PREGÃO PRESENCIAL, do tipo MENOR PREÇO POR  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As propostas deverão obedecer às especificações deste instrumento convocatório e dos anexos que dele fazem parte integrante.</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Os envelopes contendo a proposta e os documentos de habilitação serão recebidos no endereço discorrido acima, em Sessão Pública de processamento deste PREGÃO PRESENCIAL, após o credenciamento dos interessados que se apresentarem para participar do certame.</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sessão de processamento do citado PREGÃO PRESENCIAL será realizada na Sala de Imprensa da Prefeitura Municipal de Fernandópolis, localizada na Rua Bahia nº. 1.264, Centro, Fernandópolis, Estado de São Paulo, </w:t>
      </w:r>
      <w:r>
        <w:rPr>
          <w:rFonts w:ascii="Times New Roman" w:hAnsi="Times New Roman" w:cs="Times New Roman"/>
          <w:b/>
          <w:bCs/>
          <w:sz w:val="20"/>
          <w:szCs w:val="20"/>
        </w:rPr>
        <w:t>iniciando-se às</w:t>
      </w:r>
      <w:r w:rsidR="00EB0778">
        <w:rPr>
          <w:rFonts w:ascii="Times New Roman" w:hAnsi="Times New Roman" w:cs="Times New Roman"/>
          <w:b/>
          <w:bCs/>
          <w:sz w:val="20"/>
          <w:szCs w:val="20"/>
        </w:rPr>
        <w:t xml:space="preserve"> 08hs</w:t>
      </w:r>
      <w:r>
        <w:rPr>
          <w:rFonts w:ascii="Times New Roman" w:hAnsi="Times New Roman" w:cs="Times New Roman"/>
          <w:b/>
          <w:bCs/>
          <w:sz w:val="20"/>
          <w:szCs w:val="20"/>
        </w:rPr>
        <w:t>:</w:t>
      </w:r>
      <w:r w:rsidR="00EB0778">
        <w:rPr>
          <w:rFonts w:ascii="Times New Roman" w:hAnsi="Times New Roman" w:cs="Times New Roman"/>
          <w:b/>
          <w:bCs/>
          <w:sz w:val="20"/>
          <w:szCs w:val="20"/>
        </w:rPr>
        <w:t>30min</w:t>
      </w:r>
      <w:r>
        <w:rPr>
          <w:rFonts w:ascii="Times New Roman" w:hAnsi="Times New Roman" w:cs="Times New Roman"/>
          <w:b/>
          <w:bCs/>
          <w:sz w:val="20"/>
          <w:szCs w:val="20"/>
        </w:rPr>
        <w:t xml:space="preserve">, do dia </w:t>
      </w:r>
      <w:r w:rsidR="0031499F">
        <w:rPr>
          <w:rFonts w:ascii="Times New Roman" w:hAnsi="Times New Roman" w:cs="Times New Roman"/>
          <w:b/>
          <w:bCs/>
          <w:sz w:val="20"/>
          <w:szCs w:val="20"/>
        </w:rPr>
        <w:t>07</w:t>
      </w:r>
      <w:r w:rsidR="00EB0778">
        <w:rPr>
          <w:rFonts w:ascii="Times New Roman" w:hAnsi="Times New Roman" w:cs="Times New Roman"/>
          <w:b/>
          <w:bCs/>
          <w:sz w:val="20"/>
          <w:szCs w:val="20"/>
        </w:rPr>
        <w:t xml:space="preserve"> de </w:t>
      </w:r>
      <w:r w:rsidR="0031499F">
        <w:rPr>
          <w:rFonts w:ascii="Times New Roman" w:hAnsi="Times New Roman" w:cs="Times New Roman"/>
          <w:b/>
          <w:bCs/>
          <w:sz w:val="20"/>
          <w:szCs w:val="20"/>
        </w:rPr>
        <w:t xml:space="preserve">maio </w:t>
      </w:r>
      <w:r w:rsidR="00EB0778">
        <w:rPr>
          <w:rFonts w:ascii="Times New Roman" w:hAnsi="Times New Roman" w:cs="Times New Roman"/>
          <w:b/>
          <w:bCs/>
          <w:sz w:val="20"/>
          <w:szCs w:val="20"/>
        </w:rPr>
        <w:t>de 2019</w:t>
      </w:r>
      <w:r>
        <w:rPr>
          <w:rFonts w:ascii="Times New Roman" w:hAnsi="Times New Roman" w:cs="Times New Roman"/>
          <w:b/>
          <w:bCs/>
          <w:sz w:val="20"/>
          <w:szCs w:val="20"/>
        </w:rPr>
        <w:t xml:space="preserve">, </w:t>
      </w:r>
      <w:r>
        <w:rPr>
          <w:rFonts w:ascii="Times New Roman" w:hAnsi="Times New Roman" w:cs="Times New Roman"/>
          <w:sz w:val="20"/>
          <w:szCs w:val="20"/>
        </w:rPr>
        <w:t>e será conduzida pelo Pregoeiro Oficial e respectiva Equipe de Apoio, devidamente designados nos autos do processo acima epigrafado.</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1 - DO OBJETO.</w:t>
      </w:r>
    </w:p>
    <w:p w:rsidR="00B475F0" w:rsidRDefault="00B475F0" w:rsidP="00B475F0">
      <w:pPr>
        <w:pStyle w:val="ParagraphStyle"/>
        <w:numPr>
          <w:ilvl w:val="1"/>
          <w:numId w:val="20"/>
        </w:numPr>
        <w:jc w:val="both"/>
        <w:rPr>
          <w:rFonts w:ascii="Times New Roman" w:hAnsi="Times New Roman" w:cs="Times New Roman"/>
          <w:sz w:val="20"/>
          <w:szCs w:val="20"/>
        </w:rPr>
      </w:pPr>
      <w:r>
        <w:rPr>
          <w:rFonts w:ascii="Times New Roman" w:hAnsi="Times New Roman" w:cs="Times New Roman"/>
          <w:sz w:val="20"/>
          <w:szCs w:val="20"/>
        </w:rPr>
        <w:t xml:space="preserve">A presente licitação tem por objeto </w:t>
      </w:r>
      <w:r>
        <w:rPr>
          <w:rFonts w:ascii="Times New Roman" w:hAnsi="Times New Roman" w:cs="Times New Roman"/>
          <w:b/>
          <w:bCs/>
          <w:sz w:val="20"/>
          <w:szCs w:val="20"/>
        </w:rPr>
        <w:t xml:space="preserve">"AQUISIÇÃO DE IMPRESSORAS, NOBREAK E COMPUTADORES PARA SEREM UTILIZADOS PELOS USUÁRIOS DE CENTRO D ARTES E ESPORTES UNIFICADOS "CEU", COM PREVISÃO DE ENTREGA PARCELADAMENTE EM ATÉ 90 DIAS. OS OBJETOS DEVERÃO SER ENTREGUES EM ATÉ 10 DIAS A CONTAR DA SOLICITAÇÃO DA SECRETARIA SOLITICANTE", </w:t>
      </w:r>
      <w:r>
        <w:rPr>
          <w:rFonts w:ascii="Times New Roman" w:hAnsi="Times New Roman" w:cs="Times New Roman"/>
          <w:sz w:val="20"/>
          <w:szCs w:val="20"/>
        </w:rPr>
        <w:t xml:space="preserve">de acordo com os itens discriminados no </w:t>
      </w:r>
      <w:r>
        <w:rPr>
          <w:rFonts w:ascii="Times New Roman" w:hAnsi="Times New Roman" w:cs="Times New Roman"/>
          <w:b/>
          <w:bCs/>
          <w:sz w:val="20"/>
          <w:szCs w:val="20"/>
        </w:rPr>
        <w:t>ANEXO VIII (Lista de Produtos)</w:t>
      </w:r>
      <w:r>
        <w:rPr>
          <w:rFonts w:ascii="Times New Roman" w:hAnsi="Times New Roman" w:cs="Times New Roman"/>
          <w:sz w:val="20"/>
          <w:szCs w:val="20"/>
        </w:rPr>
        <w:t xml:space="preserve">: </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1.2. Os itens descritos no anexo VIII serão considerados em sua totalidade, ou seja, serão compostos por tantos quantos elementos nele existirem.</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1.3. A licitante somente será selecionada para participar da etapa de lances do item que cotar de acordo com as especificações deste edital.</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1.4. Deverá ser respeitada a numeração e as quantidades dos itens.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1.5. Prazo contratual: ___________________________________.</w:t>
      </w:r>
    </w:p>
    <w:p w:rsidR="00B475F0" w:rsidRDefault="00B475F0" w:rsidP="00B475F0">
      <w:pPr>
        <w:pStyle w:val="ParagraphStyle"/>
        <w:jc w:val="both"/>
        <w:rPr>
          <w:rFonts w:ascii="Times New Roman" w:hAnsi="Times New Roman" w:cs="Times New Roman"/>
          <w:b/>
          <w:bCs/>
          <w:sz w:val="20"/>
          <w:szCs w:val="20"/>
        </w:rPr>
      </w:pPr>
    </w:p>
    <w:p w:rsidR="00B475F0" w:rsidRPr="00B475F0" w:rsidRDefault="00B475F0" w:rsidP="00B475F0">
      <w:pPr>
        <w:pStyle w:val="ParagraphStyle"/>
        <w:jc w:val="both"/>
        <w:rPr>
          <w:rFonts w:ascii="Times New Roman" w:hAnsi="Times New Roman" w:cs="Times New Roman"/>
          <w:b/>
          <w:bCs/>
          <w:sz w:val="20"/>
          <w:szCs w:val="20"/>
        </w:rPr>
      </w:pPr>
      <w:r w:rsidRPr="00B475F0">
        <w:rPr>
          <w:rFonts w:ascii="Times New Roman" w:hAnsi="Times New Roman" w:cs="Times New Roman"/>
          <w:b/>
          <w:bCs/>
          <w:sz w:val="20"/>
          <w:szCs w:val="20"/>
        </w:rPr>
        <w:t>2 - DA PARTICIPAÇÃO.</w:t>
      </w:r>
    </w:p>
    <w:p w:rsidR="00B475F0" w:rsidRPr="00B475F0" w:rsidRDefault="00B475F0" w:rsidP="00B475F0">
      <w:pPr>
        <w:pStyle w:val="ParagraphStyle"/>
        <w:jc w:val="both"/>
        <w:rPr>
          <w:rFonts w:ascii="Times New Roman" w:hAnsi="Times New Roman" w:cs="Times New Roman"/>
          <w:b/>
          <w:bCs/>
          <w:sz w:val="20"/>
          <w:szCs w:val="20"/>
        </w:rPr>
      </w:pPr>
      <w:r w:rsidRPr="00B475F0">
        <w:rPr>
          <w:rFonts w:ascii="Times New Roman" w:hAnsi="Times New Roman" w:cs="Times New Roman"/>
          <w:b/>
          <w:bCs/>
          <w:sz w:val="20"/>
          <w:szCs w:val="20"/>
        </w:rPr>
        <w:t xml:space="preserve">2.1. Poderão participar deste certame apenas MEs e/ou EPPs, em atendimento ao disposto no </w:t>
      </w:r>
      <w:r w:rsidRPr="00B475F0">
        <w:rPr>
          <w:rFonts w:ascii="Times New Roman" w:hAnsi="Times New Roman" w:cs="Times New Roman"/>
          <w:b/>
          <w:bCs/>
          <w:sz w:val="20"/>
          <w:szCs w:val="20"/>
          <w:u w:val="single"/>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sidRPr="00B475F0">
        <w:rPr>
          <w:rFonts w:ascii="Times New Roman" w:hAnsi="Times New Roman" w:cs="Times New Roman"/>
          <w:b/>
          <w:bCs/>
          <w:sz w:val="20"/>
          <w:szCs w:val="20"/>
        </w:rPr>
        <w:t>.</w:t>
      </w:r>
    </w:p>
    <w:p w:rsidR="00B475F0" w:rsidRPr="00B475F0" w:rsidRDefault="00B475F0" w:rsidP="00B475F0">
      <w:pPr>
        <w:pStyle w:val="ParagraphStyle"/>
        <w:jc w:val="both"/>
        <w:rPr>
          <w:rFonts w:ascii="Times New Roman" w:hAnsi="Times New Roman" w:cs="Times New Roman"/>
          <w:b/>
          <w:bCs/>
          <w:sz w:val="20"/>
          <w:szCs w:val="20"/>
        </w:rPr>
      </w:pPr>
      <w:r w:rsidRPr="00B475F0">
        <w:rPr>
          <w:rFonts w:ascii="Times New Roman" w:hAnsi="Times New Roman" w:cs="Times New Roman"/>
          <w:b/>
          <w:bCs/>
          <w:sz w:val="20"/>
          <w:szCs w:val="20"/>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B475F0" w:rsidRPr="00B475F0" w:rsidRDefault="00B475F0" w:rsidP="00B475F0">
      <w:pPr>
        <w:pStyle w:val="ParagraphStyle"/>
        <w:jc w:val="both"/>
        <w:rPr>
          <w:rFonts w:ascii="Times New Roman" w:hAnsi="Times New Roman" w:cs="Times New Roman"/>
          <w:b/>
          <w:bCs/>
          <w:sz w:val="20"/>
          <w:szCs w:val="20"/>
        </w:rPr>
      </w:pPr>
      <w:r w:rsidRPr="00B475F0">
        <w:rPr>
          <w:rFonts w:ascii="Times New Roman" w:hAnsi="Times New Roman" w:cs="Times New Roman"/>
          <w:b/>
          <w:bCs/>
          <w:sz w:val="20"/>
          <w:szCs w:val="20"/>
        </w:rPr>
        <w:t xml:space="preserve">2.3.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3 - DO CREDENCIAMENTO.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3.1. Para o credenciamento deverão ser apresentados os seguintes documentos: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 Tratando-se de representante legal: </w:t>
      </w:r>
      <w:r>
        <w:rPr>
          <w:rFonts w:ascii="Times New Roman" w:hAnsi="Times New Roman" w:cs="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b) Tratando-se de procurador: </w:t>
      </w:r>
      <w:r>
        <w:rPr>
          <w:rFonts w:ascii="Times New Roman" w:hAnsi="Times New Roman" w:cs="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cs="Times New Roman"/>
          <w:b/>
          <w:bCs/>
          <w:sz w:val="20"/>
          <w:szCs w:val="20"/>
        </w:rPr>
        <w:t>Anexo II.</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c) Tratando-se de Microempresa (ME) ou Empresa de Pequeno Porte (EPP): </w:t>
      </w:r>
      <w:r>
        <w:rPr>
          <w:rFonts w:ascii="Times New Roman" w:hAnsi="Times New Roman" w:cs="Times New Roman"/>
          <w:sz w:val="20"/>
          <w:szCs w:val="20"/>
        </w:rPr>
        <w:t>Declaração da empresa que se trata de Microempresa (ME) ou Empresa de Pequeno Porte (EPP), com a assinatura do administrador, proprietário ou ainda do procurador, conforme Anexo VII.</w:t>
      </w:r>
      <w:r>
        <w:rPr>
          <w:rFonts w:ascii="Times New Roman" w:hAnsi="Times New Roman" w:cs="Times New Roman"/>
          <w:b/>
          <w:bCs/>
          <w:sz w:val="20"/>
          <w:szCs w:val="20"/>
        </w:rPr>
        <w:t xml:space="preserve"> </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cs="Times New Roman"/>
          <w:b/>
          <w:bCs/>
          <w:sz w:val="20"/>
          <w:szCs w:val="20"/>
        </w:rPr>
        <w:t>fora do envelope onde estejam os documentos, apenas para efeito de verificação da Equipe de Apoio e do Pregoeiro quanto à capacidade do outorgante, sendo devolvida após a devida conferência</w:t>
      </w:r>
      <w:r>
        <w:rPr>
          <w:rFonts w:ascii="Times New Roman" w:hAnsi="Times New Roman" w:cs="Times New Roman"/>
          <w:sz w:val="20"/>
          <w:szCs w:val="20"/>
        </w:rPr>
        <w:t>.</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3.2. O representante legal e o procurador deverão identificar-se exibindo documento oficial de identificação que contenha foto.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3.3. Será admitido </w:t>
      </w:r>
      <w:r>
        <w:rPr>
          <w:rFonts w:ascii="Times New Roman" w:hAnsi="Times New Roman" w:cs="Times New Roman"/>
          <w:b/>
          <w:bCs/>
          <w:sz w:val="20"/>
          <w:szCs w:val="20"/>
        </w:rPr>
        <w:t xml:space="preserve">apenas 01 (um) </w:t>
      </w:r>
      <w:r>
        <w:rPr>
          <w:rFonts w:ascii="Times New Roman" w:hAnsi="Times New Roman" w:cs="Times New Roman"/>
          <w:sz w:val="20"/>
          <w:szCs w:val="20"/>
        </w:rPr>
        <w:t>representante para cada licitante credenciado.</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4 - DA FORMA DE APRESENTAÇÃO DA DECLARAÇÃO DE PLENO ATENDIMENTO AOS REQUISITOS DE HABILITAÇÃO; DA PROPOSTA E DOS DOCUMENTOS DE HABILITAÇÃO.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4.1. A declaração do licitante de pleno atendimento aos requisitos de habilitação, conforme </w:t>
      </w:r>
      <w:r>
        <w:rPr>
          <w:rFonts w:ascii="Times New Roman" w:hAnsi="Times New Roman" w:cs="Times New Roman"/>
          <w:b/>
          <w:bCs/>
          <w:sz w:val="20"/>
          <w:szCs w:val="20"/>
        </w:rPr>
        <w:t>Anexo I</w:t>
      </w:r>
      <w:r>
        <w:rPr>
          <w:rFonts w:ascii="Times New Roman" w:hAnsi="Times New Roman" w:cs="Times New Roman"/>
          <w:sz w:val="20"/>
          <w:szCs w:val="20"/>
        </w:rPr>
        <w:t xml:space="preserve">, deverá ser apresentada </w:t>
      </w:r>
      <w:r>
        <w:rPr>
          <w:rFonts w:ascii="Times New Roman" w:hAnsi="Times New Roman" w:cs="Times New Roman"/>
          <w:b/>
          <w:bCs/>
          <w:sz w:val="20"/>
          <w:szCs w:val="20"/>
          <w:u w:val="single"/>
        </w:rPr>
        <w:t>FORA</w:t>
      </w:r>
      <w:r>
        <w:rPr>
          <w:rFonts w:ascii="Times New Roman" w:hAnsi="Times New Roman" w:cs="Times New Roman"/>
          <w:sz w:val="20"/>
          <w:szCs w:val="20"/>
        </w:rPr>
        <w:t xml:space="preserve"> dos Envelopes nºs 1 e 2.</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PREFEITURA MUNICIPAL DE FERNANDÓPOLIS.</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PREGÃO PRESENCIAL Nº. 16/19.</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PROCESSO Nº. 030/19.</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primeiro com o subtítulo: </w:t>
      </w:r>
      <w:r>
        <w:rPr>
          <w:rFonts w:ascii="Times New Roman" w:hAnsi="Times New Roman" w:cs="Times New Roman"/>
          <w:b/>
          <w:bCs/>
          <w:sz w:val="20"/>
          <w:szCs w:val="20"/>
        </w:rPr>
        <w:t>ENVELOPE Nº. 01 - “PROPOSTA”</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segundo com o subtítulo: </w:t>
      </w:r>
      <w:r>
        <w:rPr>
          <w:rFonts w:ascii="Times New Roman" w:hAnsi="Times New Roman" w:cs="Times New Roman"/>
          <w:b/>
          <w:bCs/>
          <w:sz w:val="20"/>
          <w:szCs w:val="20"/>
        </w:rPr>
        <w:t>ENVELOPE Nº. 02 - “HABILITAÇÃO”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B475F0" w:rsidRDefault="00B475F0" w:rsidP="00B475F0">
      <w:pPr>
        <w:pStyle w:val="ParagraphStyle"/>
        <w:jc w:val="both"/>
        <w:rPr>
          <w:rFonts w:ascii="Times New Roman" w:hAnsi="Times New Roman" w:cs="Times New Roman"/>
          <w:b/>
          <w:bCs/>
          <w:sz w:val="20"/>
          <w:szCs w:val="20"/>
        </w:rPr>
      </w:pP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5 - DO CONTEÚDO DO ENVELOPE Nº. 01 - “PROPOSTA”.</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5.1. A proposta de preço deverá conter os seguintes dados: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a) Razão Social, endereço, CNPJ e inscrição estadual ou municipal do proponente;</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b) número do Processo e do Pregão;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c) descrição, de forma clara e completa de cada item do objeto desta licitação e seus elementos, com o qual a empresa pretende participar, em conformidade com as especificações deste Edital;</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d) definição do item e seus elementos, constando: </w:t>
      </w:r>
      <w:r>
        <w:rPr>
          <w:rFonts w:ascii="Times New Roman" w:hAnsi="Times New Roman" w:cs="Times New Roman"/>
          <w:b/>
          <w:bCs/>
          <w:sz w:val="20"/>
          <w:szCs w:val="20"/>
        </w:rPr>
        <w:t>marca, tipo, qualidade, medidas/dimensões, detalhes acessórios e fabricante</w:t>
      </w:r>
      <w:r>
        <w:rPr>
          <w:rFonts w:ascii="Times New Roman" w:hAnsi="Times New Roman" w:cs="Times New Roman"/>
          <w:sz w:val="20"/>
          <w:szCs w:val="20"/>
        </w:rPr>
        <w:t>;</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b/>
          <w:bCs/>
          <w:sz w:val="20"/>
          <w:szCs w:val="20"/>
        </w:rPr>
        <w:t xml:space="preserve">preço </w:t>
      </w:r>
      <w:r>
        <w:rPr>
          <w:rFonts w:ascii="Times New Roman" w:hAnsi="Times New Roman" w:cs="Times New Roman"/>
          <w:sz w:val="20"/>
          <w:szCs w:val="2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f) constar os dados bancários para que seja efetuado o pagamento;</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g) CONDIÇÃO DE PAGAMENTO: EM ATÉ  30 (TRINTA) DIAS APÓS A ENTREGA DOS EQUIPAMENTOS.</w:t>
      </w:r>
    </w:p>
    <w:p w:rsidR="00B475F0" w:rsidRP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h) PRAZO DE ENTREGA: OS OBJETOS DEVERÃO SER ENTREGUE PARCELADAMENTE EM ATÉ 90 DIAS. A CONTAR DA SOLICITAÇÃO DA SECRETARIA SOLICITANTE, OS OBJETOS DEVERÃO SER ENTREGUES EM ATÉ 10 DIAS.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i) garantia dos produto/materiais cotado: no mínimo de 12 (doze) meses, de acordo com a legislação pátria vigente.</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j) prazo de validade da proposta: no mínimo de 60 (sessenta) dias.</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6 - DO CONTEÚDO DO ENVELOPE Nº. 02 - “HABILITAÇÃO”.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 O envelope nº. 02 - “Habilitação”, deverá conter os documentos exigidos para Habilitação do licitante relacionados nos subitens </w:t>
      </w:r>
      <w:r>
        <w:rPr>
          <w:rFonts w:ascii="Times New Roman" w:hAnsi="Times New Roman" w:cs="Times New Roman"/>
          <w:b/>
          <w:bCs/>
          <w:sz w:val="20"/>
          <w:szCs w:val="20"/>
        </w:rPr>
        <w:t xml:space="preserve">6.1.1. </w:t>
      </w:r>
      <w:r>
        <w:rPr>
          <w:rFonts w:ascii="Times New Roman" w:hAnsi="Times New Roman" w:cs="Times New Roman"/>
          <w:sz w:val="20"/>
          <w:szCs w:val="20"/>
        </w:rPr>
        <w:t xml:space="preserve">e </w:t>
      </w:r>
      <w:r>
        <w:rPr>
          <w:rFonts w:ascii="Times New Roman" w:hAnsi="Times New Roman" w:cs="Times New Roman"/>
          <w:b/>
          <w:bCs/>
          <w:sz w:val="20"/>
          <w:szCs w:val="20"/>
        </w:rPr>
        <w:t>6.1.2.</w:t>
      </w:r>
      <w:r>
        <w:rPr>
          <w:rFonts w:ascii="Times New Roman" w:hAnsi="Times New Roman" w:cs="Times New Roman"/>
          <w:sz w:val="20"/>
          <w:szCs w:val="20"/>
        </w:rPr>
        <w:t>, os quais dizem respeito à:</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 </w:t>
      </w:r>
      <w:r>
        <w:rPr>
          <w:rFonts w:ascii="Times New Roman" w:hAnsi="Times New Roman" w:cs="Times New Roman"/>
          <w:b/>
          <w:bCs/>
          <w:sz w:val="20"/>
          <w:szCs w:val="20"/>
        </w:rPr>
        <w:t>Certificado de Regularidade Fiscal:</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6.1.1.1. </w:t>
      </w:r>
      <w:r>
        <w:rPr>
          <w:rFonts w:ascii="Times New Roman" w:hAnsi="Times New Roman" w:cs="Times New Roman"/>
          <w:b/>
          <w:bCs/>
          <w:sz w:val="20"/>
          <w:szCs w:val="20"/>
        </w:rPr>
        <w:t xml:space="preserve">Certificado de Registro Cadastral </w:t>
      </w:r>
      <w:r>
        <w:rPr>
          <w:rFonts w:ascii="Times New Roman" w:hAnsi="Times New Roman" w:cs="Times New Roman"/>
          <w:sz w:val="20"/>
          <w:szCs w:val="20"/>
        </w:rPr>
        <w:t>expedido pela PREFEITURA MUNICIPAL DE FERNANDÓPOLIS, compatível com o objeto desta licitação, com prazo de validade igual ou superior à data marcada para a entrega dos envelopes.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a) as Certidões relacionadas no Certificado de Registro Cadastral deverão estar dentro do prazo de validade.</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c) </w:t>
      </w:r>
      <w:r>
        <w:rPr>
          <w:rFonts w:ascii="Times New Roman" w:hAnsi="Times New Roman" w:cs="Times New Roman"/>
          <w:b/>
          <w:bCs/>
          <w:sz w:val="20"/>
          <w:szCs w:val="20"/>
        </w:rPr>
        <w:t xml:space="preserve">o licitante </w:t>
      </w:r>
      <w:r>
        <w:rPr>
          <w:rFonts w:ascii="Times New Roman" w:hAnsi="Times New Roman" w:cs="Times New Roman"/>
          <w:b/>
          <w:bCs/>
          <w:sz w:val="20"/>
          <w:szCs w:val="20"/>
          <w:u w:val="single"/>
        </w:rPr>
        <w:t>não cadastrado</w:t>
      </w:r>
      <w:r>
        <w:rPr>
          <w:rFonts w:ascii="Times New Roman" w:hAnsi="Times New Roman" w:cs="Times New Roman"/>
          <w:b/>
          <w:bCs/>
          <w:sz w:val="20"/>
          <w:szCs w:val="20"/>
        </w:rPr>
        <w:t xml:space="preserve"> na Prefeitura Municipal de Fernandópolis deverá apresentar os documentos relacionados no subitem 6.1.1.2. abaixo.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d) o Certificado deverá estar acompanhado de declaração de inexistência de fatos supervenientes impeditivos à habilitação.</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6.1.1.2. </w:t>
      </w:r>
      <w:r>
        <w:rPr>
          <w:rFonts w:ascii="Times New Roman" w:hAnsi="Times New Roman" w:cs="Times New Roman"/>
          <w:b/>
          <w:bCs/>
          <w:sz w:val="20"/>
          <w:szCs w:val="20"/>
        </w:rPr>
        <w:t>REGULARIDADE FISCAL.</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a) Prova de inscrição no Cadastro Nacional de Pessoas Jurídicas (CNPJ);</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b) Prova de regularidade para com os Tributos do Município na qual se encontra sediada a empresa licitante.</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c) Prova de regularidade para com o Instituto Nacional da Seguridade Social - INSS;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d) Prova de regularidade para com o Fundo de Garantia por Tempo de Serviço (FGTS);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e) Prova de regularidade para com a Fazenda Estadual da sede do licitante, ou outra prova equivalente na forma da Lei, devendo abranger os débitos inscritos em dívida ativa.</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f) Prova de regularidade para com a Fazenda Federal.</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g) Certidão Negativa de Débitos Trabalhistas (CNDT), nos termos do inciso V, do art. 29 da Lei Federal nº 8.666/93.</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h) Será aceita a apresentação de “Certidão Positiva Com Efeito Negativa”, com os mesmos efeitos da” Certidão Negativa, em qualquer dos casos”.</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sz w:val="20"/>
          <w:szCs w:val="20"/>
        </w:rPr>
        <w:t>6.1.2.</w:t>
      </w:r>
      <w:r>
        <w:rPr>
          <w:rFonts w:ascii="Times New Roman" w:hAnsi="Times New Roman" w:cs="Times New Roman"/>
          <w:b/>
          <w:bCs/>
          <w:sz w:val="20"/>
          <w:szCs w:val="20"/>
        </w:rPr>
        <w:t xml:space="preserve"> OUTRAS COMPROVAÇÕES.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10.219, de 12 de fevereiro de 1999, Anexo IV;</w:t>
      </w:r>
    </w:p>
    <w:p w:rsidR="00B475F0" w:rsidRDefault="00B475F0" w:rsidP="00B475F0">
      <w:pPr>
        <w:pStyle w:val="ParagraphStyle"/>
        <w:jc w:val="both"/>
        <w:rPr>
          <w:rFonts w:ascii="Times New Roman" w:hAnsi="Times New Roman" w:cs="Times New Roman"/>
          <w:b/>
          <w:bCs/>
          <w:sz w:val="20"/>
          <w:szCs w:val="20"/>
        </w:rPr>
      </w:pP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6.1.3. </w:t>
      </w:r>
      <w:r>
        <w:rPr>
          <w:rFonts w:ascii="Times New Roman" w:hAnsi="Times New Roman" w:cs="Times New Roman"/>
          <w:b/>
          <w:bCs/>
          <w:sz w:val="20"/>
          <w:szCs w:val="20"/>
        </w:rPr>
        <w:t>DISPOSIÇÕES GERAIS DA HABILITAÇÃO.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7 - DO PROCEDIMENTO E DO JULGAMENTO.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7.1. No horário e local indicado no preâmbulo, será aberta a Sessão Pública de processamento deste Pregão, iniciando-se com o credenciamento dos interessados em participar do certamente, com duração de 15 (quinze) minutos.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7.1.1. Enquanto não for encerrado o credenciamento será aceita a apresentação de propostas por outras empresas, mesmo após o horário estipulado para início da sessão.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7.3. A análise das propostas pelo Pregoeiro visará o atendimento das condições estabelecidas neste Edital e seus Anexos, sendo desclassificadas, por item, as propostas: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a) que não atenderem as especificações, prazos e condições, inclusive no que tange à descrição do itens e de seus elementos fixados neste Edital;</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b) cujos materiais não forem de boa qualidade ou não forem condizentes com as características dos itens do objeto desta licitação;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c) que apresentarem preço baseado exclusivamente em proposta dos demais licitantes;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d) cujo preço apresentar-se manifestamente inexequível, salvo hipóteses de erro gráfico;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e) que cotarem os itens com elementos faltantes ou incompletos.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7.4. As propostas classificadas serão selecionadas para a etapa de lances, com observância dos seguintes critérios: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a) seleção da proposta de menor preço e das demais com preço até 10% (dez por cento) superiores àquela;</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b) não havendo pelo menos 03 (três) propostas na condição definida na alínea anterior, serão selecionadas as propostas que apresentarem os menores preços, até o máximo de 03 (três);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c) no caso de empate nos preços, serão admitidas todas as propostas empatadas, independentemente do número de licitantes;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7.5.1. O licitante sorteado em primeiro lugar poderá escolher a posição na ordenação dos lances em relação aos demais empatados e assim sucessivamente, até a definição completa da ordem dos lances.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7.6. Os lances deverão ser formulados em valores distintos e decrescentes, em reais, por item, inferiores à proposta de menor preço, observada a redução mínima entre os lances para cada itens, a qual será:</w:t>
      </w:r>
    </w:p>
    <w:p w:rsidR="00B475F0" w:rsidRDefault="00B475F0" w:rsidP="00B475F0">
      <w:pPr>
        <w:pStyle w:val="ParagraphStyle"/>
        <w:jc w:val="both"/>
        <w:rPr>
          <w:rFonts w:ascii="Times New Roman" w:hAnsi="Times New Roman" w:cs="Times New Roman"/>
          <w:sz w:val="20"/>
          <w:szCs w:val="20"/>
        </w:rPr>
      </w:pPr>
    </w:p>
    <w:tbl>
      <w:tblPr>
        <w:tblW w:w="3990" w:type="dxa"/>
        <w:jc w:val="center"/>
        <w:tblLayout w:type="fixed"/>
        <w:tblCellMar>
          <w:left w:w="75" w:type="dxa"/>
          <w:right w:w="75" w:type="dxa"/>
        </w:tblCellMar>
        <w:tblLook w:val="0000"/>
      </w:tblPr>
      <w:tblGrid>
        <w:gridCol w:w="1980"/>
        <w:gridCol w:w="2010"/>
      </w:tblGrid>
      <w:tr w:rsidR="00B475F0">
        <w:trPr>
          <w:jc w:val="center"/>
        </w:trPr>
        <w:tc>
          <w:tcPr>
            <w:tcW w:w="1965" w:type="dxa"/>
            <w:tcBorders>
              <w:top w:val="single" w:sz="6" w:space="0" w:color="000000"/>
              <w:left w:val="single" w:sz="6" w:space="0" w:color="000000"/>
              <w:bottom w:val="single" w:sz="6" w:space="0" w:color="000000"/>
              <w:right w:val="single" w:sz="6" w:space="0" w:color="000000"/>
            </w:tcBorders>
          </w:tcPr>
          <w:p w:rsidR="00B475F0" w:rsidRDefault="00B475F0">
            <w:pPr>
              <w:pStyle w:val="Centered"/>
              <w:rPr>
                <w:rFonts w:ascii="Times New Roman" w:hAnsi="Times New Roman" w:cs="Times New Roman"/>
                <w:b/>
                <w:bCs/>
                <w:sz w:val="20"/>
                <w:szCs w:val="20"/>
              </w:rPr>
            </w:pPr>
            <w:r>
              <w:rPr>
                <w:rFonts w:ascii="Times New Roman" w:hAnsi="Times New Roman" w:cs="Times New Roman"/>
                <w:b/>
                <w:bCs/>
                <w:sz w:val="20"/>
                <w:szCs w:val="20"/>
              </w:rPr>
              <w:t>ITEM</w:t>
            </w:r>
          </w:p>
        </w:tc>
        <w:tc>
          <w:tcPr>
            <w:tcW w:w="1995" w:type="dxa"/>
            <w:tcBorders>
              <w:top w:val="single" w:sz="6" w:space="0" w:color="000000"/>
              <w:left w:val="single" w:sz="6" w:space="0" w:color="000000"/>
              <w:bottom w:val="single" w:sz="6" w:space="0" w:color="000000"/>
              <w:right w:val="single" w:sz="6" w:space="0" w:color="000000"/>
            </w:tcBorders>
          </w:tcPr>
          <w:p w:rsidR="00B475F0" w:rsidRDefault="00B475F0">
            <w:pPr>
              <w:pStyle w:val="Centered"/>
              <w:rPr>
                <w:rFonts w:ascii="Times New Roman" w:hAnsi="Times New Roman" w:cs="Times New Roman"/>
                <w:b/>
                <w:bCs/>
                <w:sz w:val="20"/>
                <w:szCs w:val="20"/>
              </w:rPr>
            </w:pPr>
            <w:r>
              <w:rPr>
                <w:rFonts w:ascii="Times New Roman" w:hAnsi="Times New Roman" w:cs="Times New Roman"/>
                <w:b/>
                <w:bCs/>
                <w:sz w:val="20"/>
                <w:szCs w:val="20"/>
              </w:rPr>
              <w:t>REDUÇÃO R$</w:t>
            </w:r>
          </w:p>
        </w:tc>
      </w:tr>
      <w:tr w:rsidR="00B475F0">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B475F0" w:rsidRDefault="00B475F0">
            <w:pPr>
              <w:pStyle w:val="Centered"/>
              <w:rPr>
                <w:rFonts w:ascii="Times New Roman" w:hAnsi="Times New Roman" w:cs="Times New Roman"/>
                <w:b/>
                <w:bCs/>
                <w:sz w:val="20"/>
                <w:szCs w:val="20"/>
              </w:rPr>
            </w:pPr>
            <w:r>
              <w:rPr>
                <w:rFonts w:ascii="Times New Roman" w:hAnsi="Times New Roman" w:cs="Times New Roman"/>
                <w:b/>
                <w:bCs/>
                <w:sz w:val="20"/>
                <w:szCs w:val="20"/>
              </w:rPr>
              <w:t>1</w:t>
            </w:r>
          </w:p>
        </w:tc>
        <w:tc>
          <w:tcPr>
            <w:tcW w:w="1995" w:type="dxa"/>
            <w:tcBorders>
              <w:top w:val="single" w:sz="6" w:space="0" w:color="000000"/>
              <w:left w:val="single" w:sz="6" w:space="0" w:color="000000"/>
              <w:bottom w:val="single" w:sz="6" w:space="0" w:color="000000"/>
              <w:right w:val="single" w:sz="6" w:space="0" w:color="000000"/>
            </w:tcBorders>
          </w:tcPr>
          <w:p w:rsidR="00B475F0" w:rsidRPr="007F5DC9" w:rsidRDefault="007F5DC9">
            <w:pPr>
              <w:pStyle w:val="Centered"/>
              <w:rPr>
                <w:rFonts w:ascii="Times New Roman" w:hAnsi="Times New Roman" w:cs="Times New Roman"/>
                <w:b/>
                <w:bCs/>
                <w:sz w:val="20"/>
                <w:szCs w:val="20"/>
              </w:rPr>
            </w:pPr>
            <w:r>
              <w:rPr>
                <w:rFonts w:ascii="Times New Roman" w:hAnsi="Times New Roman" w:cs="Times New Roman"/>
                <w:b/>
                <w:bCs/>
                <w:sz w:val="20"/>
                <w:szCs w:val="20"/>
              </w:rPr>
              <w:t>5,00</w:t>
            </w:r>
          </w:p>
        </w:tc>
      </w:tr>
      <w:tr w:rsidR="00B475F0">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B475F0" w:rsidRPr="007F5DC9" w:rsidRDefault="007F5DC9">
            <w:pPr>
              <w:pStyle w:val="Centered"/>
              <w:rPr>
                <w:rFonts w:ascii="Times New Roman" w:hAnsi="Times New Roman" w:cs="Times New Roman"/>
                <w:b/>
                <w:bCs/>
                <w:sz w:val="20"/>
                <w:szCs w:val="20"/>
              </w:rPr>
            </w:pPr>
            <w:r>
              <w:rPr>
                <w:rFonts w:ascii="Times New Roman" w:hAnsi="Times New Roman" w:cs="Times New Roman"/>
                <w:b/>
                <w:bCs/>
                <w:sz w:val="20"/>
                <w:szCs w:val="20"/>
              </w:rPr>
              <w:t>2</w:t>
            </w:r>
          </w:p>
        </w:tc>
        <w:tc>
          <w:tcPr>
            <w:tcW w:w="1995" w:type="dxa"/>
            <w:tcBorders>
              <w:top w:val="single" w:sz="6" w:space="0" w:color="000000"/>
              <w:left w:val="single" w:sz="6" w:space="0" w:color="000000"/>
              <w:bottom w:val="single" w:sz="6" w:space="0" w:color="000000"/>
              <w:right w:val="single" w:sz="6" w:space="0" w:color="000000"/>
            </w:tcBorders>
          </w:tcPr>
          <w:p w:rsidR="00B475F0" w:rsidRPr="007F5DC9" w:rsidRDefault="007F5DC9">
            <w:pPr>
              <w:pStyle w:val="Centered"/>
              <w:rPr>
                <w:rFonts w:ascii="Times New Roman" w:hAnsi="Times New Roman" w:cs="Times New Roman"/>
                <w:b/>
                <w:bCs/>
                <w:sz w:val="20"/>
                <w:szCs w:val="20"/>
              </w:rPr>
            </w:pPr>
            <w:r>
              <w:rPr>
                <w:rFonts w:ascii="Times New Roman" w:hAnsi="Times New Roman" w:cs="Times New Roman"/>
                <w:b/>
                <w:bCs/>
                <w:sz w:val="20"/>
                <w:szCs w:val="20"/>
              </w:rPr>
              <w:t>1,00</w:t>
            </w:r>
          </w:p>
        </w:tc>
      </w:tr>
      <w:tr w:rsidR="00B475F0">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B475F0" w:rsidRPr="007F5DC9" w:rsidRDefault="007F5DC9">
            <w:pPr>
              <w:pStyle w:val="Centered"/>
              <w:rPr>
                <w:rFonts w:ascii="Times New Roman" w:hAnsi="Times New Roman" w:cs="Times New Roman"/>
                <w:b/>
                <w:bCs/>
                <w:sz w:val="20"/>
                <w:szCs w:val="20"/>
              </w:rPr>
            </w:pPr>
            <w:r>
              <w:rPr>
                <w:rFonts w:ascii="Times New Roman" w:hAnsi="Times New Roman" w:cs="Times New Roman"/>
                <w:b/>
                <w:bCs/>
                <w:sz w:val="20"/>
                <w:szCs w:val="20"/>
              </w:rPr>
              <w:t>3</w:t>
            </w:r>
          </w:p>
        </w:tc>
        <w:tc>
          <w:tcPr>
            <w:tcW w:w="1995" w:type="dxa"/>
            <w:tcBorders>
              <w:top w:val="single" w:sz="6" w:space="0" w:color="000000"/>
              <w:left w:val="single" w:sz="6" w:space="0" w:color="000000"/>
              <w:bottom w:val="single" w:sz="6" w:space="0" w:color="000000"/>
              <w:right w:val="single" w:sz="6" w:space="0" w:color="000000"/>
            </w:tcBorders>
          </w:tcPr>
          <w:p w:rsidR="00B475F0" w:rsidRPr="007F5DC9" w:rsidRDefault="007F5DC9">
            <w:pPr>
              <w:pStyle w:val="Centered"/>
              <w:rPr>
                <w:rFonts w:ascii="Times New Roman" w:hAnsi="Times New Roman" w:cs="Times New Roman"/>
                <w:b/>
                <w:bCs/>
                <w:sz w:val="20"/>
                <w:szCs w:val="20"/>
              </w:rPr>
            </w:pPr>
            <w:r>
              <w:rPr>
                <w:rFonts w:ascii="Times New Roman" w:hAnsi="Times New Roman" w:cs="Times New Roman"/>
                <w:b/>
                <w:bCs/>
                <w:sz w:val="20"/>
                <w:szCs w:val="20"/>
              </w:rPr>
              <w:t>10,00</w:t>
            </w:r>
          </w:p>
        </w:tc>
      </w:tr>
    </w:tbl>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7.7. A etapa de lances será considerada encerrada quando todos os participantes declinarem da formulação de lances.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7.9. O Pregoeiro poderá continuar negociando com o autor da oferta de menor valor, com vistas à redução do preço.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7.10. Após a negociação, se houver, o Pregoeiro examinará a aceitabilidade do menor preço, confrontando-o com os valores constantes dos orçamentos apresentados pela Secretaria solicitante, nos termos do Decreto Municipal nº 8.094/2019.</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7.11. Considerada aceitável a oferta de menor preço, será aberto o envelope contendo os documentos de habilitação de seu autor.</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a) substituição e complementação de documentos; ou,</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(b) verificação efetuada por meio eletrônico hábil de informações, tais como a Internet, a qual poderá inclusive ser utilizada pelo representante legal do licitante, com anuência do Pregoeiro.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7.12.1. A verificação será certificada pelo Pregoeiro e deverão ser anexados aos autos os documentos passíveis de obtenção por meio eletrônico, salvo impossibilidade devidamente justificada.</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7.13. Para auferir o exato cumprimento das condições estabelecidas neste Edital, o Pregoeiro, se necessário ou poderá  conceder o prazo a fim de sanar possíveis irregularidades formais.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7.14. Constatado o atendimento dos requisitos de habilitação previstos neste Edital, o licitante será habilitado e declarado vencedor do certame.</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7.19. Quando exigido pelo Pregoeiro, o licitante vencedor contará com prazo de 48 (quarenta e oito) horas para comprovar, por qualquer meio de prova legalmente admitido, a admissibilidade e a exequibilidade de sua proposta.</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7.19. A licitante que comprovar seu enquadramento como Microempresa (ME) ou Empresa de Pequeno Porte (EPP), na forma do anexo VII, terá os benefícios da Lei Complementar 123 de 14 de Dezembro de 2006, naquilo que couber.</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8 - DOS RECURSOS, DA ADJUDICAÇÃO E DA HOMOLOGAÇÃO.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8.2. Não serão passíveis de apreciação os motivos expostos em memoriais que não tenham sido alegados no ato da manifestação em Sessão Pública de Pregão.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8.3. Interposto o recurso, o Pregoeiro poderá reconsiderar sua decisão ou encaminhá-lo, devidamente informado, a Excelentíssimo senhor Prefeito Municipal.</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8.4. Decididos os recursos e constatada a regularidade dos atos praticados, Excelentíssimo senhor Prefeito Municipal adjudicará o objeto do certame ao licitante vencedor e homologará o procedimento.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8.5. O recurso terá efeito suspensivo e o seu acolhimento importará a invalidação dos atos insuscetíveis de aproveitamento.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8.6. O Pregoeiro poderá sugerir, ainda, a anulação e revogação do procedimento, o que será devidamente decidido pelo Excelentíssimo senhor Prefeito Municipal.</w:t>
      </w:r>
    </w:p>
    <w:p w:rsidR="00B475F0" w:rsidRDefault="00B475F0" w:rsidP="00B475F0">
      <w:pPr>
        <w:pStyle w:val="ParagraphStyle"/>
        <w:jc w:val="both"/>
        <w:rPr>
          <w:rFonts w:ascii="Times New Roman" w:hAnsi="Times New Roman" w:cs="Times New Roman"/>
          <w:b/>
          <w:bCs/>
          <w:sz w:val="20"/>
          <w:szCs w:val="20"/>
        </w:rPr>
      </w:pP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9- DO CONTRATO</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9.1 Com fundamento nas disposições da Lei Federal nº. 8.666/93 em seu artigo 40, Inciso II, alterações atualizadas pelas Leis nº. 8.883/94, 9.032/95, 9.648/98, demais leis aplicáveis o prazo para o(s) licitante(s) vencedor (es) assinarem o(s) contrato(s) será (ão) de até 05 (cinco) dias úteis, a contar do recebimento da notificação expedida pelo Município de Fernandópolis. O presente prazo poderá ser prorrogado a critério de Administração.</w:t>
      </w:r>
    </w:p>
    <w:p w:rsidR="00B475F0" w:rsidRDefault="00B475F0" w:rsidP="00B475F0">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B475F0" w:rsidRDefault="00B475F0" w:rsidP="00B475F0">
      <w:pPr>
        <w:pStyle w:val="ParagraphStyle"/>
        <w:shd w:val="clear" w:color="auto" w:fill="FFFFFF"/>
        <w:jc w:val="both"/>
        <w:rPr>
          <w:rFonts w:ascii="Times New Roman" w:hAnsi="Times New Roman" w:cs="Times New Roman"/>
          <w:b/>
          <w:bCs/>
          <w:color w:val="000000"/>
          <w:sz w:val="22"/>
          <w:szCs w:val="22"/>
          <w:u w:val="single"/>
        </w:rPr>
      </w:pPr>
      <w:r>
        <w:rPr>
          <w:rFonts w:ascii="Times New Roman" w:hAnsi="Times New Roman" w:cs="Times New Roman"/>
          <w:b/>
          <w:bCs/>
          <w:color w:val="000000"/>
          <w:sz w:val="22"/>
          <w:szCs w:val="22"/>
          <w:u w:val="single"/>
        </w:rPr>
        <w:t>9.3. Á EMPRESA VENCEDORA FICARÁ ADVERTIDA DA OBRIGAÇÃO DE:</w:t>
      </w:r>
    </w:p>
    <w:p w:rsidR="00B475F0" w:rsidRDefault="00B475F0" w:rsidP="00B475F0">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9.3.1. IMPRIMIR 03 (TRÊS) VIAS DO CONTRATO;</w:t>
      </w:r>
    </w:p>
    <w:p w:rsidR="00B475F0" w:rsidRDefault="00B475F0" w:rsidP="00B475F0">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9.3.2. IMPRIMIR 01 (UMA) VIA DO TERMO DE NOTIFICAÇÃO E CIÊNCIA;</w:t>
      </w:r>
    </w:p>
    <w:p w:rsidR="00B475F0" w:rsidRDefault="00B475F0" w:rsidP="00B475F0">
      <w:pPr>
        <w:pStyle w:val="ParagraphStyle"/>
        <w:jc w:val="both"/>
        <w:rPr>
          <w:rFonts w:ascii="Times New Roman" w:hAnsi="Times New Roman" w:cs="Times New Roman"/>
          <w:b/>
          <w:bCs/>
          <w:sz w:val="22"/>
          <w:szCs w:val="22"/>
          <w:u w:val="single"/>
        </w:rPr>
      </w:pPr>
      <w:r>
        <w:rPr>
          <w:rFonts w:ascii="Times New Roman" w:hAnsi="Times New Roman" w:cs="Times New Roman"/>
          <w:b/>
          <w:bCs/>
          <w:sz w:val="22"/>
          <w:szCs w:val="22"/>
          <w:u w:val="single"/>
        </w:rPr>
        <w:t>9.3.3. ASSINAR TODAS AS PÁGINAS; SENDO EXPRESSAMENTE PROIBIDO IMPRIMIR FRENTE/VERSO</w:t>
      </w:r>
    </w:p>
    <w:p w:rsidR="00B475F0" w:rsidRDefault="00B475F0" w:rsidP="00B475F0">
      <w:pPr>
        <w:pStyle w:val="ParagraphStyle"/>
        <w:spacing w:after="200" w:line="276" w:lineRule="auto"/>
        <w:jc w:val="both"/>
        <w:rPr>
          <w:rFonts w:ascii="Times New Roman" w:hAnsi="Times New Roman" w:cs="Times New Roman"/>
          <w:b/>
          <w:bCs/>
          <w:sz w:val="22"/>
          <w:szCs w:val="22"/>
          <w:u w:val="single"/>
        </w:rPr>
      </w:pPr>
      <w:r>
        <w:rPr>
          <w:rFonts w:ascii="Times New Roman" w:hAnsi="Times New Roman" w:cs="Times New Roman"/>
          <w:b/>
          <w:bCs/>
          <w:sz w:val="22"/>
          <w:szCs w:val="22"/>
          <w:u w:val="single"/>
        </w:rPr>
        <w:t>9.4. ENVIAR AS DOCUMENTAÇÕES EM NO MÁXIMO 03 (TRÊS) DIAS UTEIS PELO CORREIO POR SEDEX COM AR O, NÃO CUMPRIMENTO DO PRAZO SUPRA ENSEJARÁ NA APLICAÇÃO DE MULTA DE 10% DO VALOR DO CONTRATO.</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10 - DO LOCAL E DAS CONDIÇÕES DE ENTREGA DOS MATERIAIS.</w:t>
      </w:r>
    </w:p>
    <w:p w:rsidR="00B475F0" w:rsidRPr="007F5DC9" w:rsidRDefault="00B475F0" w:rsidP="00B475F0">
      <w:pPr>
        <w:pStyle w:val="ParagraphStyle"/>
        <w:jc w:val="both"/>
        <w:rPr>
          <w:rFonts w:ascii="Times New Roman" w:hAnsi="Times New Roman" w:cs="Times New Roman"/>
          <w:b/>
          <w:bCs/>
          <w:caps/>
          <w:sz w:val="20"/>
          <w:szCs w:val="20"/>
        </w:rPr>
      </w:pPr>
      <w:r>
        <w:rPr>
          <w:rFonts w:ascii="Times New Roman" w:hAnsi="Times New Roman" w:cs="Times New Roman"/>
          <w:b/>
          <w:bCs/>
          <w:caps/>
          <w:sz w:val="20"/>
          <w:szCs w:val="20"/>
        </w:rPr>
        <w:t xml:space="preserve">10.1. Os materiais serão entregues: </w:t>
      </w:r>
      <w:r w:rsidR="007F5DC9">
        <w:rPr>
          <w:rFonts w:ascii="Times New Roman" w:hAnsi="Times New Roman" w:cs="Times New Roman"/>
          <w:b/>
          <w:bCs/>
          <w:caps/>
          <w:sz w:val="20"/>
          <w:szCs w:val="20"/>
        </w:rPr>
        <w:t>E</w:t>
      </w:r>
      <w:r>
        <w:rPr>
          <w:rFonts w:ascii="Times New Roman" w:hAnsi="Times New Roman" w:cs="Times New Roman"/>
          <w:b/>
          <w:bCs/>
          <w:caps/>
          <w:sz w:val="20"/>
          <w:szCs w:val="20"/>
        </w:rPr>
        <w:t>NTREGUE PARCELADAMENTE EM ATÉ 90 DIAS.</w:t>
      </w:r>
      <w:r w:rsidR="007F5DC9">
        <w:rPr>
          <w:rFonts w:ascii="Times New Roman" w:hAnsi="Times New Roman" w:cs="Times New Roman"/>
          <w:b/>
          <w:bCs/>
          <w:caps/>
          <w:sz w:val="20"/>
          <w:szCs w:val="20"/>
        </w:rPr>
        <w:t xml:space="preserve"> APÓS A SOLICITAÇÃO DA SECRETARIA SOLICITANTE, OS OBJETOS DEVERÃO SER ENTREGUES EM ATÉ 10 DIAS.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10.2. Os materiais serão entregues conforme marca, tipo, qualidade, medidas e dimensões especificadas na proposta e acompanhadas das respectivas Notas Fiscais e Termos de Garantia.</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10.3. Ficarão a cargo do vencedor dos itens do certame as despesas com seguros, entrega, transporte, carga, descarga, tributos, encargos trabalhistas e previdenciários decorrentes da execução do objeto desta licitação.</w:t>
      </w:r>
    </w:p>
    <w:p w:rsidR="00B475F0" w:rsidRDefault="00B475F0" w:rsidP="00B475F0">
      <w:pPr>
        <w:pStyle w:val="ParagraphStyle"/>
        <w:jc w:val="both"/>
        <w:rPr>
          <w:rFonts w:ascii="Times New Roman" w:hAnsi="Times New Roman" w:cs="Times New Roman"/>
          <w:sz w:val="22"/>
          <w:szCs w:val="22"/>
        </w:rPr>
      </w:pPr>
    </w:p>
    <w:p w:rsidR="00597978" w:rsidRDefault="00597978" w:rsidP="00B475F0">
      <w:pPr>
        <w:pStyle w:val="ParagraphStyle"/>
        <w:jc w:val="both"/>
        <w:rPr>
          <w:rFonts w:ascii="Times New Roman" w:hAnsi="Times New Roman" w:cs="Times New Roman"/>
          <w:sz w:val="22"/>
          <w:szCs w:val="22"/>
        </w:rPr>
      </w:pP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11 - DAS CONDIÇÕES DE RECEBIMENTO.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11.1. O objeto da presente licitação será recebido na data de sua entrega, conforme item 10.1. deste Edital, pela Comissão ou Responsável designado para tanto.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b/>
          <w:bCs/>
          <w:sz w:val="20"/>
          <w:szCs w:val="20"/>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cs="Times New Roman"/>
          <w:sz w:val="20"/>
          <w:szCs w:val="20"/>
        </w:rPr>
        <w:t>.</w:t>
      </w:r>
    </w:p>
    <w:p w:rsidR="00B475F0" w:rsidRDefault="00B475F0" w:rsidP="00B475F0">
      <w:pPr>
        <w:pStyle w:val="ParagraphStyle"/>
        <w:jc w:val="both"/>
        <w:rPr>
          <w:rFonts w:ascii="Times New Roman" w:hAnsi="Times New Roman" w:cs="Times New Roman"/>
          <w:b/>
          <w:bCs/>
          <w:sz w:val="20"/>
          <w:szCs w:val="20"/>
        </w:rPr>
      </w:pPr>
    </w:p>
    <w:p w:rsidR="00597978" w:rsidRDefault="00597978" w:rsidP="00B475F0">
      <w:pPr>
        <w:pStyle w:val="ParagraphStyle"/>
        <w:jc w:val="both"/>
        <w:rPr>
          <w:rFonts w:ascii="Times New Roman" w:hAnsi="Times New Roman" w:cs="Times New Roman"/>
          <w:b/>
          <w:bCs/>
          <w:sz w:val="20"/>
          <w:szCs w:val="20"/>
        </w:rPr>
      </w:pP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12 - DO PAGAMENTO.</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12.1. CONDIÇÕES DE PAGAMENTO: EM ATÉ 30 (TRINTA) DIAS APÓS A ENTREGA DOS EQUIPAMENTOS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12.2.</w:t>
      </w:r>
      <w:r>
        <w:rPr>
          <w:rFonts w:ascii="Times New Roman" w:hAnsi="Times New Roman" w:cs="Times New Roman"/>
          <w:b/>
          <w:bCs/>
          <w:sz w:val="20"/>
          <w:szCs w:val="20"/>
        </w:rPr>
        <w:t xml:space="preserve"> </w:t>
      </w:r>
      <w:r>
        <w:rPr>
          <w:rFonts w:ascii="Times New Roman" w:hAnsi="Times New Roman" w:cs="Times New Roman"/>
          <w:sz w:val="20"/>
          <w:szCs w:val="20"/>
        </w:rPr>
        <w:t>O Município de Fernandópolis pagará pelos materiais/produtos os preços unitários constantes da planilha da vencedora, em real, multiplicados pelas quantidades efetivamente entregues e aferidas.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12.3. As notas fiscais/faturas serão obrigatoriamente instruídas, contendo todas as discriminações necessárias, devendo ser atestadas pelo órgão recebedor, que encaminhará as mesmas à Seção Financeira.</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B475F0" w:rsidRDefault="00B475F0" w:rsidP="00B475F0">
      <w:pPr>
        <w:pStyle w:val="ParagraphStyle"/>
        <w:spacing w:after="200" w:line="276" w:lineRule="auto"/>
        <w:rPr>
          <w:rFonts w:ascii="Times New Roman" w:hAnsi="Times New Roman" w:cs="Times New Roman"/>
          <w:sz w:val="20"/>
          <w:szCs w:val="20"/>
        </w:rPr>
      </w:pPr>
      <w:r>
        <w:rPr>
          <w:rFonts w:ascii="Times New Roman" w:hAnsi="Times New Roman" w:cs="Times New Roman"/>
          <w:sz w:val="20"/>
          <w:szCs w:val="20"/>
        </w:rPr>
        <w:t>12.5. A devolução da nota fiscal não aprovada em hipótese alguma servirá de pretexto para que a detentora da Ata suspenda quaisquer fornecimentos.</w:t>
      </w:r>
    </w:p>
    <w:p w:rsidR="00597978" w:rsidRDefault="00597978" w:rsidP="00B475F0">
      <w:pPr>
        <w:pStyle w:val="ParagraphStyle"/>
        <w:spacing w:after="200" w:line="276" w:lineRule="auto"/>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13 - DAS SANÇÕES PARA O CASO DE INADIMPLEMENTO.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13.1.2. Multa de 20% (vinte por cento) sobre o valor do fornecimento, quando decorridos 30 (trinta) dias ou mais de atraso, ou por descumprimento total ou parcial do contrato.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13.4. As sanções de que tratam os subitens anteriores poderão ser aplicadas nos casos de descumprimento de prazo, sendo que serão registradas nos sistemas mantidos pela administração autárquica.</w:t>
      </w:r>
    </w:p>
    <w:p w:rsidR="00B475F0" w:rsidRDefault="00B475F0" w:rsidP="00B475F0">
      <w:pPr>
        <w:pStyle w:val="ParagraphStyle"/>
        <w:jc w:val="both"/>
        <w:rPr>
          <w:rFonts w:ascii="Times New Roman" w:hAnsi="Times New Roman" w:cs="Times New Roman"/>
          <w:sz w:val="20"/>
          <w:szCs w:val="20"/>
        </w:rPr>
      </w:pPr>
    </w:p>
    <w:p w:rsidR="00597978" w:rsidRDefault="00597978"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14 - DOTAÇÃO ORÇAMENTÁRIA DE RECURSO ORIUNDO:</w:t>
      </w:r>
    </w:p>
    <w:p w:rsidR="00B475F0" w:rsidRDefault="00B475F0" w:rsidP="00B475F0">
      <w:pPr>
        <w:pStyle w:val="ParagraphStyle"/>
        <w:spacing w:after="200" w:line="276" w:lineRule="auto"/>
        <w:jc w:val="both"/>
        <w:rPr>
          <w:rFonts w:ascii="Times New Roman" w:hAnsi="Times New Roman" w:cs="Times New Roman"/>
          <w:caps/>
        </w:rPr>
      </w:pPr>
      <w:r>
        <w:rPr>
          <w:rFonts w:ascii="Times New Roman" w:hAnsi="Times New Roman" w:cs="Times New Roman"/>
          <w:b/>
          <w:bCs/>
          <w:sz w:val="22"/>
          <w:szCs w:val="22"/>
        </w:rPr>
        <w:t xml:space="preserve">14.1. Para atender as despesas decorrentes desta licitação, foi aprovado no orçamento para o exercício de 2019, Lei nº. 4.800, de 27 de dezembro de 2018, as necessárias dotações orçamentárias, num valor estimado de </w:t>
      </w:r>
      <w:r>
        <w:rPr>
          <w:rFonts w:ascii="Times New Roman" w:hAnsi="Times New Roman" w:cs="Times New Roman"/>
          <w:b/>
          <w:bCs/>
          <w:caps/>
          <w:u w:val="single"/>
        </w:rPr>
        <w:t>R$ (74.761,05 setenta e quatro mil, setecentos e sessenta e um reais e cinco centavos)</w:t>
      </w:r>
      <w:r>
        <w:rPr>
          <w:rFonts w:ascii="Times New Roman" w:hAnsi="Times New Roman" w:cs="Times New Roman"/>
          <w:caps/>
        </w:rPr>
        <w:t>.</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15 - DAS DISPOSIÇÕES FINAIS.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15.2. Fica dispensada a caução.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15.3. O resultado deste certame será divulgado nas Imprensas Oficiais respectivas e no endereço eletrônico www.fernandopolis.sp.gov.br.</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15.4. Até 02 (dois) dias úteis antes da data fixada para o recebimento das propostas, qualquer cidadão poderá solicitar providências ou impugnar o ato convocatório deste Pregão.</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15.4.3. Acolhida à petição contra o ato convocatório, será designada nova data para a realização do certame.</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15.5. A publicidade dos demais atos pertinentes a esta licitação e passíveis de divulgação, será efetuada mediante publicação na Imprensa Oficial do Município de Fernandópolis, Estado de São Paulo.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15.7. Iniciada a Sessão Pública, os casos omissos do presente Edital de Pregão serão solucionados pelo Pregoeiro.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15.8. Integram o presente Edital:</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I - Declaração do licitante de pleno atendimento aos requisitos de habilitação;</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II - Modelo Referencial de Instrumento Particular de Procuração;</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III - Declaração formal da empresa de situação regular perante o Ministério do Trabalho;</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IV - Declaração assegurando a inexistência de fato impeditivo para licitar ou contratar com a Administração Pública.</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V – Minuta do Contrato.</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VI – Planilha de Preços Cotados.</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VII – Declaração de Microempresa ou Empresa de Pequeno Porte.</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VIII - Lista de Produtos.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15.12. A participação nesta licitação implica o conhecimento e a aceitação das condições ora discorridas, bem como de todas as disposições legais que, direta ou indiretamente, venham a incidir sopre o presente procedimento.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15.14. Todos os horários constantes deste Edital têm como referência o horário de Brasília/DF.</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15.15. Quando o descritivo contiver </w:t>
      </w:r>
      <w:r>
        <w:rPr>
          <w:rFonts w:ascii="Times New Roman" w:hAnsi="Times New Roman" w:cs="Times New Roman"/>
          <w:b/>
          <w:bCs/>
          <w:caps/>
          <w:sz w:val="20"/>
          <w:szCs w:val="20"/>
          <w:u w:val="single"/>
        </w:rPr>
        <w:t>medidas ou pesos</w:t>
      </w:r>
      <w:r>
        <w:rPr>
          <w:rFonts w:ascii="Times New Roman" w:hAnsi="Times New Roman" w:cs="Times New Roman"/>
          <w:sz w:val="20"/>
          <w:szCs w:val="20"/>
        </w:rPr>
        <w:t xml:space="preserve"> deverão os mesmos ser entendidos como referência, sendo que serão aceitos produtos com diferenças de até 10% para mais ou para menos.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15.16. Quando o descritivo contiver </w:t>
      </w:r>
      <w:r>
        <w:rPr>
          <w:rFonts w:ascii="Times New Roman" w:hAnsi="Times New Roman" w:cs="Times New Roman"/>
          <w:b/>
          <w:bCs/>
          <w:sz w:val="20"/>
          <w:szCs w:val="20"/>
          <w:u w:val="single"/>
        </w:rPr>
        <w:t>MARCA</w:t>
      </w:r>
      <w:r>
        <w:rPr>
          <w:rFonts w:ascii="Times New Roman" w:hAnsi="Times New Roman" w:cs="Times New Roman"/>
          <w:sz w:val="20"/>
          <w:szCs w:val="20"/>
        </w:rPr>
        <w:t xml:space="preserve"> deverá a mesma ser considerada como referência e não como obrigatoriedade.</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r>
        <w:rPr>
          <w:rFonts w:ascii="Times New Roman" w:hAnsi="Times New Roman" w:cs="Times New Roman"/>
          <w:sz w:val="20"/>
          <w:szCs w:val="20"/>
        </w:rPr>
        <w:t xml:space="preserve">Fernandópolis/SP, </w:t>
      </w:r>
      <w:r w:rsidR="0031499F">
        <w:rPr>
          <w:rFonts w:ascii="Times New Roman" w:hAnsi="Times New Roman" w:cs="Times New Roman"/>
          <w:sz w:val="20"/>
          <w:szCs w:val="20"/>
        </w:rPr>
        <w:t>17</w:t>
      </w:r>
      <w:r>
        <w:rPr>
          <w:rFonts w:ascii="Times New Roman" w:hAnsi="Times New Roman" w:cs="Times New Roman"/>
          <w:sz w:val="20"/>
          <w:szCs w:val="20"/>
        </w:rPr>
        <w:t xml:space="preserve"> de </w:t>
      </w:r>
      <w:r w:rsidR="00597978">
        <w:rPr>
          <w:rFonts w:ascii="Times New Roman" w:hAnsi="Times New Roman" w:cs="Times New Roman"/>
          <w:sz w:val="20"/>
          <w:szCs w:val="20"/>
        </w:rPr>
        <w:t>abril</w:t>
      </w:r>
      <w:r w:rsidR="00EB0778">
        <w:rPr>
          <w:rFonts w:ascii="Times New Roman" w:hAnsi="Times New Roman" w:cs="Times New Roman"/>
          <w:sz w:val="20"/>
          <w:szCs w:val="20"/>
        </w:rPr>
        <w:t xml:space="preserve"> de </w:t>
      </w:r>
      <w:r>
        <w:rPr>
          <w:rFonts w:ascii="Times New Roman" w:hAnsi="Times New Roman" w:cs="Times New Roman"/>
          <w:sz w:val="20"/>
          <w:szCs w:val="20"/>
        </w:rPr>
        <w:t>2019.</w:t>
      </w: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r>
        <w:rPr>
          <w:rFonts w:ascii="Times New Roman" w:hAnsi="Times New Roman" w:cs="Times New Roman"/>
          <w:sz w:val="20"/>
          <w:szCs w:val="20"/>
        </w:rPr>
        <w:t>- ANDRÉ GIOVANNI PESSUTO CÂNDIDO -</w:t>
      </w:r>
    </w:p>
    <w:p w:rsidR="00B475F0" w:rsidRDefault="00B475F0" w:rsidP="00B475F0">
      <w:pPr>
        <w:pStyle w:val="Centered"/>
        <w:rPr>
          <w:rFonts w:ascii="Times New Roman" w:hAnsi="Times New Roman" w:cs="Times New Roman"/>
          <w:sz w:val="20"/>
          <w:szCs w:val="20"/>
        </w:rPr>
      </w:pPr>
      <w:r>
        <w:rPr>
          <w:rFonts w:ascii="Times New Roman" w:hAnsi="Times New Roman" w:cs="Times New Roman"/>
          <w:sz w:val="20"/>
          <w:szCs w:val="20"/>
        </w:rPr>
        <w:t>Prefeito Municipal de Fernandópolis</w:t>
      </w: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w:t>
      </w:r>
    </w:p>
    <w:p w:rsidR="00B475F0" w:rsidRDefault="00B475F0" w:rsidP="00B475F0">
      <w:pPr>
        <w:pStyle w:val="Centered"/>
        <w:rPr>
          <w:rFonts w:ascii="Times New Roman" w:hAnsi="Times New Roman" w:cs="Times New Roman"/>
          <w:b/>
          <w:bCs/>
          <w:sz w:val="20"/>
          <w:szCs w:val="20"/>
        </w:rPr>
      </w:pP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PLENO ATENDIMENTO AOS REQUISITOS DE HABILITAÇÃO.</w:t>
      </w:r>
    </w:p>
    <w:p w:rsidR="00B475F0" w:rsidRDefault="00B475F0" w:rsidP="00B475F0">
      <w:pPr>
        <w:pStyle w:val="Centered"/>
        <w:rPr>
          <w:rFonts w:ascii="Times New Roman" w:hAnsi="Times New Roman" w:cs="Times New Roman"/>
          <w:b/>
          <w:bCs/>
          <w:sz w:val="20"/>
          <w:szCs w:val="20"/>
        </w:rPr>
      </w:pPr>
    </w:p>
    <w:p w:rsidR="00B475F0" w:rsidRDefault="00B475F0" w:rsidP="00B475F0">
      <w:pPr>
        <w:pStyle w:val="Centered"/>
        <w:rPr>
          <w:rFonts w:ascii="Times New Roman" w:hAnsi="Times New Roman" w:cs="Times New Roman"/>
          <w:b/>
          <w:bCs/>
          <w:sz w:val="20"/>
          <w:szCs w:val="20"/>
        </w:rPr>
      </w:pPr>
    </w:p>
    <w:p w:rsidR="00B475F0" w:rsidRDefault="00B475F0" w:rsidP="00B475F0">
      <w:pPr>
        <w:pStyle w:val="Centered"/>
        <w:rPr>
          <w:rFonts w:ascii="Times New Roman" w:hAnsi="Times New Roman" w:cs="Times New Roman"/>
          <w:b/>
          <w:bCs/>
          <w:sz w:val="20"/>
          <w:szCs w:val="20"/>
        </w:rPr>
      </w:pPr>
    </w:p>
    <w:p w:rsidR="00B475F0" w:rsidRDefault="00B475F0" w:rsidP="00B475F0">
      <w:pPr>
        <w:pStyle w:val="Centered"/>
        <w:rPr>
          <w:rFonts w:ascii="Times New Roman" w:hAnsi="Times New Roman" w:cs="Times New Roman"/>
          <w:b/>
          <w:bCs/>
          <w:sz w:val="20"/>
          <w:szCs w:val="20"/>
        </w:rPr>
      </w:pPr>
    </w:p>
    <w:p w:rsidR="00B475F0" w:rsidRDefault="00B475F0" w:rsidP="00B475F0">
      <w:pPr>
        <w:pStyle w:val="Centered"/>
        <w:rPr>
          <w:rFonts w:ascii="Times New Roman" w:hAnsi="Times New Roman" w:cs="Times New Roman"/>
          <w:b/>
          <w:bCs/>
          <w:sz w:val="20"/>
          <w:szCs w:val="20"/>
        </w:rPr>
      </w:pP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B475F0" w:rsidRDefault="00B475F0" w:rsidP="00B475F0">
      <w:pPr>
        <w:pStyle w:val="Centered"/>
        <w:rPr>
          <w:rFonts w:ascii="Times New Roman" w:hAnsi="Times New Roman" w:cs="Times New Roman"/>
          <w:b/>
          <w:bCs/>
          <w:sz w:val="20"/>
          <w:szCs w:val="20"/>
        </w:rPr>
      </w:pPr>
    </w:p>
    <w:p w:rsidR="00B475F0" w:rsidRDefault="00B475F0" w:rsidP="00B475F0">
      <w:pPr>
        <w:pStyle w:val="ParagraphStyle"/>
        <w:jc w:val="both"/>
        <w:rPr>
          <w:rFonts w:ascii="Times New Roman" w:hAnsi="Times New Roman" w:cs="Times New Roman"/>
          <w:b/>
          <w:bCs/>
          <w:sz w:val="20"/>
          <w:szCs w:val="20"/>
        </w:rPr>
      </w:pP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À</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PREFEITURA MUNICIPAL DE FERNANDÓPOLIS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Ao Senhor Pregoeiro Oficial e sua Equipe de Apoio.</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Ref. PREGÃO Nº.16/19;</w:t>
      </w:r>
    </w:p>
    <w:p w:rsidR="00B475F0" w:rsidRDefault="00B475F0" w:rsidP="00B475F0">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        PROCESSO Nº.000030/19.</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Prezado Pregoeiro:</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ind w:firstLine="2520"/>
        <w:jc w:val="both"/>
        <w:rPr>
          <w:rFonts w:ascii="Times New Roman" w:hAnsi="Times New Roman" w:cs="Times New Roman"/>
          <w:sz w:val="20"/>
          <w:szCs w:val="20"/>
        </w:rPr>
      </w:pPr>
    </w:p>
    <w:p w:rsidR="00B475F0" w:rsidRDefault="00B475F0" w:rsidP="00B475F0">
      <w:pPr>
        <w:pStyle w:val="ParagraphStyle"/>
        <w:ind w:firstLine="2520"/>
        <w:jc w:val="both"/>
        <w:rPr>
          <w:rFonts w:ascii="Times New Roman" w:hAnsi="Times New Roman" w:cs="Times New Roman"/>
          <w:sz w:val="20"/>
          <w:szCs w:val="20"/>
        </w:rPr>
      </w:pPr>
      <w:r>
        <w:rPr>
          <w:rFonts w:ascii="Times New Roman" w:hAnsi="Times New Roman" w:cs="Times New Roman"/>
          <w:sz w:val="20"/>
          <w:szCs w:val="20"/>
        </w:rPr>
        <w:t>DECLARAMOS sob as penas das Leis Federais nº. 10.520/2002 e 8.666/93 e suas alterações, conhecer e aceitar todas as condições constantes do Edital de Pregão nº.</w:t>
      </w:r>
      <w:r>
        <w:rPr>
          <w:rFonts w:ascii="Times New Roman" w:hAnsi="Times New Roman" w:cs="Times New Roman"/>
          <w:b/>
          <w:bCs/>
          <w:sz w:val="20"/>
          <w:szCs w:val="20"/>
        </w:rPr>
        <w:t>16/19</w:t>
      </w:r>
      <w:r>
        <w:rPr>
          <w:rFonts w:ascii="Times New Roman" w:hAnsi="Times New Roman" w:cs="Times New Roman"/>
          <w:sz w:val="20"/>
          <w:szCs w:val="20"/>
        </w:rPr>
        <w:t>, bem como de seus Anexos e que, assim sendo, atendemos plenamente a todos os requisitos necessários à participação e habilitação no mesmo.</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r>
        <w:rPr>
          <w:rFonts w:ascii="Times New Roman" w:hAnsi="Times New Roman" w:cs="Times New Roman"/>
          <w:sz w:val="20"/>
          <w:szCs w:val="20"/>
        </w:rPr>
        <w:t>(assinatura)</w:t>
      </w:r>
    </w:p>
    <w:p w:rsidR="00B475F0" w:rsidRDefault="00B475F0" w:rsidP="00B475F0">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Obs. Esta declaração deverá ser preenchida em papel timbrado da empresa proponente e assinada pelo(s) seu(s) representante(s) legal (is) ou procurador devidamente habilitado.</w:t>
      </w: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II</w:t>
      </w:r>
    </w:p>
    <w:p w:rsidR="00B475F0" w:rsidRDefault="00B475F0" w:rsidP="00B475F0">
      <w:pPr>
        <w:pStyle w:val="Centered"/>
        <w:rPr>
          <w:rFonts w:ascii="Times New Roman" w:hAnsi="Times New Roman" w:cs="Times New Roman"/>
          <w:b/>
          <w:bCs/>
          <w:sz w:val="20"/>
          <w:szCs w:val="20"/>
        </w:rPr>
      </w:pP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INSTRUMENTO PARTICULAR DE PROCURAÇÃO</w:t>
      </w:r>
    </w:p>
    <w:p w:rsidR="00B475F0" w:rsidRDefault="00B475F0" w:rsidP="00B475F0">
      <w:pPr>
        <w:pStyle w:val="Centered"/>
        <w:rPr>
          <w:rFonts w:ascii="Times New Roman" w:hAnsi="Times New Roman" w:cs="Times New Roman"/>
          <w:b/>
          <w:bCs/>
          <w:sz w:val="20"/>
          <w:szCs w:val="20"/>
        </w:rPr>
      </w:pPr>
    </w:p>
    <w:p w:rsidR="00B475F0" w:rsidRDefault="00B475F0" w:rsidP="00B475F0">
      <w:pPr>
        <w:pStyle w:val="Centered"/>
        <w:rPr>
          <w:rFonts w:ascii="Times New Roman" w:hAnsi="Times New Roman" w:cs="Times New Roman"/>
          <w:b/>
          <w:bCs/>
          <w:sz w:val="20"/>
          <w:szCs w:val="20"/>
        </w:rPr>
      </w:pPr>
    </w:p>
    <w:p w:rsidR="00B475F0" w:rsidRDefault="00B475F0" w:rsidP="00B475F0">
      <w:pPr>
        <w:pStyle w:val="ParagraphStyle"/>
        <w:jc w:val="both"/>
        <w:rPr>
          <w:rFonts w:ascii="Times New Roman" w:hAnsi="Times New Roman" w:cs="Times New Roman"/>
          <w:b/>
          <w:bCs/>
          <w:sz w:val="20"/>
          <w:szCs w:val="20"/>
        </w:rPr>
      </w:pP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b/>
          <w:bCs/>
          <w:sz w:val="20"/>
          <w:szCs w:val="20"/>
        </w:rPr>
        <w:t>- PROCURAÇÃO -</w:t>
      </w:r>
    </w:p>
    <w:p w:rsidR="00B475F0" w:rsidRDefault="00B475F0" w:rsidP="00B475F0">
      <w:pPr>
        <w:pStyle w:val="Centered"/>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16/19 Processo 000030/19,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r>
        <w:rPr>
          <w:rFonts w:ascii="Times New Roman" w:hAnsi="Times New Roman" w:cs="Times New Roman"/>
          <w:sz w:val="20"/>
          <w:szCs w:val="20"/>
        </w:rPr>
        <w:t>(assinatura)</w:t>
      </w:r>
    </w:p>
    <w:p w:rsidR="00B475F0" w:rsidRDefault="00B475F0" w:rsidP="00B475F0">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 (is) e/ou procurador (es) devidamente habilitado(s).</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III</w:t>
      </w:r>
    </w:p>
    <w:p w:rsidR="00B475F0" w:rsidRDefault="00B475F0" w:rsidP="00B475F0">
      <w:pPr>
        <w:pStyle w:val="Centered"/>
        <w:rPr>
          <w:rFonts w:ascii="Times New Roman" w:hAnsi="Times New Roman" w:cs="Times New Roman"/>
          <w:b/>
          <w:bCs/>
          <w:sz w:val="20"/>
          <w:szCs w:val="20"/>
        </w:rPr>
      </w:pP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SITUAÇÃO REGULAR PERANTE O MINISTÉRIO DO TRABALHO</w:t>
      </w:r>
    </w:p>
    <w:p w:rsidR="00B475F0" w:rsidRDefault="00B475F0" w:rsidP="00B475F0">
      <w:pPr>
        <w:pStyle w:val="Centered"/>
        <w:rPr>
          <w:rFonts w:ascii="Times New Roman" w:hAnsi="Times New Roman" w:cs="Times New Roman"/>
          <w:b/>
          <w:bCs/>
          <w:sz w:val="20"/>
          <w:szCs w:val="20"/>
        </w:rPr>
      </w:pPr>
    </w:p>
    <w:p w:rsidR="00B475F0" w:rsidRDefault="00B475F0" w:rsidP="00B475F0">
      <w:pPr>
        <w:pStyle w:val="Centered"/>
        <w:rPr>
          <w:rFonts w:ascii="Times New Roman" w:hAnsi="Times New Roman" w:cs="Times New Roman"/>
          <w:b/>
          <w:bCs/>
          <w:sz w:val="20"/>
          <w:szCs w:val="20"/>
        </w:rPr>
      </w:pPr>
    </w:p>
    <w:p w:rsidR="00B475F0" w:rsidRDefault="00B475F0" w:rsidP="00B475F0">
      <w:pPr>
        <w:pStyle w:val="Centered"/>
        <w:rPr>
          <w:rFonts w:ascii="Times New Roman" w:hAnsi="Times New Roman" w:cs="Times New Roman"/>
          <w:b/>
          <w:bCs/>
          <w:sz w:val="20"/>
          <w:szCs w:val="20"/>
        </w:rPr>
      </w:pP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B475F0" w:rsidRDefault="00B475F0" w:rsidP="00B475F0">
      <w:pPr>
        <w:pStyle w:val="ParagraphStyle"/>
        <w:jc w:val="both"/>
        <w:rPr>
          <w:rFonts w:ascii="Times New Roman" w:hAnsi="Times New Roman" w:cs="Times New Roman"/>
          <w:b/>
          <w:bCs/>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Eu, (nome completo), representante da empresa (razão social da proponente), interessada em participar do Pregão nº. 16/19 - Processo nº. 000030/19,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B475F0" w:rsidRDefault="00B475F0" w:rsidP="00B475F0">
      <w:pPr>
        <w:pStyle w:val="ParagraphStyle"/>
        <w:ind w:firstLine="2340"/>
        <w:jc w:val="both"/>
        <w:rPr>
          <w:rFonts w:ascii="Times New Roman" w:hAnsi="Times New Roman" w:cs="Times New Roman"/>
          <w:sz w:val="20"/>
          <w:szCs w:val="20"/>
        </w:rPr>
      </w:pPr>
    </w:p>
    <w:p w:rsidR="00B475F0" w:rsidRDefault="00B475F0" w:rsidP="00B475F0">
      <w:pPr>
        <w:pStyle w:val="ParagraphStyle"/>
        <w:ind w:firstLine="2340"/>
        <w:jc w:val="both"/>
        <w:rPr>
          <w:rFonts w:ascii="Times New Roman" w:hAnsi="Times New Roman" w:cs="Times New Roman"/>
          <w:sz w:val="20"/>
          <w:szCs w:val="20"/>
        </w:rPr>
      </w:pPr>
    </w:p>
    <w:p w:rsidR="00B475F0" w:rsidRDefault="00B475F0" w:rsidP="00B475F0">
      <w:pPr>
        <w:pStyle w:val="ParagraphStyle"/>
        <w:ind w:firstLine="2340"/>
        <w:jc w:val="both"/>
        <w:rPr>
          <w:rFonts w:ascii="Times New Roman" w:hAnsi="Times New Roman" w:cs="Times New Roman"/>
          <w:sz w:val="20"/>
          <w:szCs w:val="20"/>
        </w:rPr>
      </w:pPr>
    </w:p>
    <w:p w:rsidR="00B475F0" w:rsidRDefault="00B475F0" w:rsidP="00B475F0">
      <w:pPr>
        <w:pStyle w:val="ParagraphStyle"/>
        <w:ind w:firstLine="2340"/>
        <w:jc w:val="both"/>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r>
        <w:rPr>
          <w:rFonts w:ascii="Times New Roman" w:hAnsi="Times New Roman" w:cs="Times New Roman"/>
          <w:sz w:val="20"/>
          <w:szCs w:val="20"/>
        </w:rPr>
        <w:t>(assinatura)</w:t>
      </w:r>
    </w:p>
    <w:p w:rsidR="00B475F0" w:rsidRDefault="00B475F0" w:rsidP="00B475F0">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 (is) e/ou procurador (es) devidamente habilitado(s).</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IV</w:t>
      </w:r>
    </w:p>
    <w:p w:rsidR="00B475F0" w:rsidRDefault="00B475F0" w:rsidP="00B475F0">
      <w:pPr>
        <w:pStyle w:val="Centered"/>
        <w:rPr>
          <w:rFonts w:ascii="Times New Roman" w:hAnsi="Times New Roman" w:cs="Times New Roman"/>
          <w:b/>
          <w:bCs/>
          <w:sz w:val="20"/>
          <w:szCs w:val="20"/>
        </w:rPr>
      </w:pP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INEXISTÊNCIA DE FATO IMPEDITIVO</w:t>
      </w:r>
    </w:p>
    <w:p w:rsidR="00B475F0" w:rsidRDefault="00B475F0" w:rsidP="00B475F0">
      <w:pPr>
        <w:pStyle w:val="Centered"/>
        <w:rPr>
          <w:rFonts w:ascii="Times New Roman" w:hAnsi="Times New Roman" w:cs="Times New Roman"/>
          <w:b/>
          <w:bCs/>
          <w:sz w:val="20"/>
          <w:szCs w:val="20"/>
        </w:rPr>
      </w:pPr>
    </w:p>
    <w:p w:rsidR="00B475F0" w:rsidRDefault="00B475F0" w:rsidP="00B475F0">
      <w:pPr>
        <w:pStyle w:val="Centered"/>
        <w:rPr>
          <w:rFonts w:ascii="Times New Roman" w:hAnsi="Times New Roman" w:cs="Times New Roman"/>
          <w:b/>
          <w:bCs/>
          <w:sz w:val="20"/>
          <w:szCs w:val="20"/>
        </w:rPr>
      </w:pPr>
    </w:p>
    <w:p w:rsidR="00B475F0" w:rsidRDefault="00B475F0" w:rsidP="00B475F0">
      <w:pPr>
        <w:pStyle w:val="Centered"/>
        <w:rPr>
          <w:rFonts w:ascii="Times New Roman" w:hAnsi="Times New Roman" w:cs="Times New Roman"/>
          <w:b/>
          <w:bCs/>
          <w:sz w:val="20"/>
          <w:szCs w:val="20"/>
        </w:rPr>
      </w:pP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ParagraphStyle"/>
        <w:ind w:firstLine="2340"/>
        <w:jc w:val="both"/>
        <w:rPr>
          <w:rFonts w:ascii="Times New Roman" w:hAnsi="Times New Roman" w:cs="Times New Roman"/>
          <w:sz w:val="20"/>
          <w:szCs w:val="20"/>
        </w:rPr>
      </w:pPr>
    </w:p>
    <w:p w:rsidR="00B475F0" w:rsidRDefault="00B475F0" w:rsidP="00B475F0">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Eu, (nome completo), representante legal da empresa (razão social da proponente), interessada em participar do Pregão nº. 16/19 - Processo nº. 000030/19,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r>
        <w:rPr>
          <w:rFonts w:ascii="Times New Roman" w:hAnsi="Times New Roman" w:cs="Times New Roman"/>
          <w:sz w:val="20"/>
          <w:szCs w:val="20"/>
        </w:rPr>
        <w:t>(assinatura)</w:t>
      </w:r>
    </w:p>
    <w:p w:rsidR="00B475F0" w:rsidRDefault="00B475F0" w:rsidP="00B475F0">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 (is) e/ou procurador (es) devidamente habilitado.</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w:t>
      </w:r>
    </w:p>
    <w:p w:rsidR="00B475F0" w:rsidRDefault="00B475F0" w:rsidP="00B475F0">
      <w:pPr>
        <w:pStyle w:val="ParagraphStyle"/>
        <w:jc w:val="both"/>
        <w:rPr>
          <w:rFonts w:ascii="Times New Roman" w:hAnsi="Times New Roman" w:cs="Times New Roman"/>
          <w:b/>
          <w:bCs/>
          <w:sz w:val="20"/>
          <w:szCs w:val="20"/>
        </w:rPr>
      </w:pP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b/>
          <w:bCs/>
          <w:sz w:val="20"/>
          <w:szCs w:val="20"/>
        </w:rPr>
        <w:t xml:space="preserve"> CONTRATO PARA "AQUISIÇÃO DE IMPRESSORAS, NOBREAK E COMPUTADORES PARA SEREM UTILIZADOS PELOS USUÁRIOS DE CENTRO D ARTES E ESPORTES UNIFICADOS "CEU", COM PREVISÃO DE ENTREGA PARCELADAMENTE EM ATÉ 90 DIAS. OS OBJETOS DEVERÃO SER ENTREGUES EM ATÉ 10 DIAS A CONTAR DA SOLICITAÇÃO DA SECRETARIA SOLITICANTE.". </w:t>
      </w: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b/>
          <w:bCs/>
          <w:sz w:val="20"/>
          <w:szCs w:val="20"/>
        </w:rPr>
        <w:t xml:space="preserve">Nº. __/2019 </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cs="Times New Roman"/>
          <w:b/>
          <w:bCs/>
          <w:sz w:val="20"/>
          <w:szCs w:val="20"/>
        </w:rPr>
        <w:t>PREGÃO PRESENCIAL N.º 16/19, PROCESSO Nº. 000030/19</w:t>
      </w:r>
      <w:r>
        <w:rPr>
          <w:rFonts w:ascii="Times New Roman" w:hAnsi="Times New Roman" w:cs="Times New Roman"/>
          <w:sz w:val="20"/>
          <w:szCs w:val="20"/>
        </w:rPr>
        <w:t>, que para todos os fins e efeitos legais passam a fazer parte integrante do presente contrato, o quanto segue:</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PRIMEIRA</w:t>
      </w:r>
      <w:r>
        <w:rPr>
          <w:rFonts w:ascii="Times New Roman" w:hAnsi="Times New Roman" w:cs="Times New Roman"/>
          <w:sz w:val="20"/>
          <w:szCs w:val="20"/>
        </w:rPr>
        <w:t xml:space="preserve">:- O presente contrato tem por objeto a </w:t>
      </w:r>
      <w:r>
        <w:rPr>
          <w:rFonts w:ascii="Times New Roman" w:hAnsi="Times New Roman" w:cs="Times New Roman"/>
          <w:b/>
          <w:bCs/>
          <w:sz w:val="20"/>
          <w:szCs w:val="20"/>
        </w:rPr>
        <w:t xml:space="preserve">"AQUISIÇÃO DE IMPRESSORAS, NOBREAK E COMPUTADORES PARA SEREM UTILIZADOS PELOS USUÁRIOS DE CENTRO D ARTES E ESPORTES UNIFICADOS "CEU", COM PREVISÃO DE ENTREGA PARCELADAMENTE EM ATÉ 90 DIAS. OS OBJETOS DEVERÃO SER ENTREGUES EM ATÉ 10 DIAS A CONTAR DA SOLICITAÇÃO DA SECRETARIA SOLITICANTE, </w:t>
      </w:r>
      <w:r>
        <w:rPr>
          <w:rFonts w:ascii="Times New Roman" w:hAnsi="Times New Roman" w:cs="Times New Roman"/>
          <w:sz w:val="20"/>
          <w:szCs w:val="20"/>
        </w:rPr>
        <w:t>conforme edital e proposta apresentada que, para todos os fins e efeitos legais, passam a fazer parte integrante deste contrato.</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SEGUNDA</w:t>
      </w:r>
      <w:r>
        <w:rPr>
          <w:rFonts w:ascii="Times New Roman" w:hAnsi="Times New Roman" w:cs="Times New Roman"/>
          <w:sz w:val="20"/>
          <w:szCs w:val="20"/>
        </w:rPr>
        <w:t>:- A presente despesa correrá por conta das verbas, constante do orçamento vigente.</w:t>
      </w:r>
    </w:p>
    <w:p w:rsidR="00B475F0" w:rsidRDefault="00B475F0" w:rsidP="00B475F0">
      <w:pPr>
        <w:pStyle w:val="ParagraphStyle"/>
        <w:ind w:right="-75"/>
        <w:jc w:val="both"/>
        <w:rPr>
          <w:rFonts w:ascii="Times New Roman" w:hAnsi="Times New Roman" w:cs="Times New Roman"/>
          <w:b/>
          <w:bCs/>
          <w:sz w:val="20"/>
          <w:szCs w:val="20"/>
        </w:rPr>
      </w:pPr>
    </w:p>
    <w:p w:rsidR="00B475F0" w:rsidRDefault="00B475F0" w:rsidP="00B475F0">
      <w:pPr>
        <w:pStyle w:val="ParagraphStyle"/>
        <w:ind w:right="-75"/>
        <w:jc w:val="both"/>
        <w:rPr>
          <w:rFonts w:ascii="Times New Roman" w:hAnsi="Times New Roman" w:cs="Times New Roman"/>
          <w:sz w:val="20"/>
          <w:szCs w:val="20"/>
        </w:rPr>
      </w:pPr>
      <w:r>
        <w:rPr>
          <w:rFonts w:ascii="Times New Roman" w:hAnsi="Times New Roman" w:cs="Times New Roman"/>
          <w:b/>
          <w:bCs/>
          <w:sz w:val="20"/>
          <w:szCs w:val="20"/>
        </w:rPr>
        <w:t>CLÁUSULA TERCEIRA</w:t>
      </w:r>
      <w:r>
        <w:rPr>
          <w:rFonts w:ascii="Times New Roman" w:hAnsi="Times New Roman" w:cs="Times New Roman"/>
          <w:sz w:val="20"/>
          <w:szCs w:val="20"/>
        </w:rPr>
        <w:t>:- A Contratada receberá da Contratante conforme discriminado no Edital.</w:t>
      </w:r>
    </w:p>
    <w:p w:rsidR="00B475F0" w:rsidRDefault="00B475F0" w:rsidP="00B475F0">
      <w:pPr>
        <w:pStyle w:val="ParagraphStyle"/>
        <w:tabs>
          <w:tab w:val="left" w:pos="915"/>
          <w:tab w:val="left" w:pos="1770"/>
          <w:tab w:val="left" w:pos="2910"/>
          <w:tab w:val="left" w:pos="5745"/>
        </w:tabs>
        <w:ind w:right="105"/>
        <w:jc w:val="both"/>
        <w:rPr>
          <w:rFonts w:ascii="Times New Roman" w:hAnsi="Times New Roman" w:cs="Times New Roman"/>
          <w:b/>
          <w:bCs/>
          <w:sz w:val="20"/>
          <w:szCs w:val="20"/>
        </w:rPr>
      </w:pPr>
    </w:p>
    <w:p w:rsidR="00B475F0" w:rsidRDefault="00B475F0" w:rsidP="00B475F0">
      <w:pPr>
        <w:pStyle w:val="ParagraphStyle"/>
        <w:tabs>
          <w:tab w:val="left" w:pos="915"/>
          <w:tab w:val="left" w:pos="1770"/>
          <w:tab w:val="left" w:pos="2910"/>
          <w:tab w:val="left" w:pos="5745"/>
        </w:tabs>
        <w:ind w:right="105"/>
        <w:jc w:val="both"/>
        <w:rPr>
          <w:rFonts w:ascii="Times New Roman" w:hAnsi="Times New Roman" w:cs="Times New Roman"/>
          <w:sz w:val="20"/>
          <w:szCs w:val="20"/>
        </w:rPr>
      </w:pPr>
      <w:r>
        <w:rPr>
          <w:rFonts w:ascii="Times New Roman" w:hAnsi="Times New Roman" w:cs="Times New Roman"/>
          <w:b/>
          <w:bCs/>
          <w:sz w:val="20"/>
          <w:szCs w:val="20"/>
        </w:rPr>
        <w:t>CLÁUSULA QUARTA</w:t>
      </w:r>
      <w:r>
        <w:rPr>
          <w:rFonts w:ascii="Times New Roman" w:hAnsi="Times New Roman" w:cs="Times New Roman"/>
          <w:sz w:val="20"/>
          <w:szCs w:val="20"/>
        </w:rPr>
        <w:t>:- Valor total do contrato R$ ________(__________), conforme itens abaixo discriminados:-</w:t>
      </w:r>
    </w:p>
    <w:p w:rsidR="00B475F0" w:rsidRDefault="00B475F0" w:rsidP="00B475F0">
      <w:pPr>
        <w:pStyle w:val="ParagraphStyle"/>
        <w:tabs>
          <w:tab w:val="left" w:pos="915"/>
          <w:tab w:val="left" w:pos="1770"/>
          <w:tab w:val="left" w:pos="2910"/>
          <w:tab w:val="left" w:pos="5745"/>
        </w:tabs>
        <w:ind w:right="105"/>
        <w:jc w:val="both"/>
        <w:rPr>
          <w:rFonts w:ascii="Times New Roman" w:hAnsi="Times New Roman" w:cs="Times New Roman"/>
          <w:sz w:val="20"/>
          <w:szCs w:val="20"/>
        </w:rPr>
      </w:pPr>
    </w:p>
    <w:tbl>
      <w:tblPr>
        <w:tblW w:w="9225" w:type="dxa"/>
        <w:tblInd w:w="105" w:type="dxa"/>
        <w:tblLayout w:type="fixed"/>
        <w:tblCellMar>
          <w:left w:w="105" w:type="dxa"/>
          <w:right w:w="105" w:type="dxa"/>
        </w:tblCellMar>
        <w:tblLook w:val="0000"/>
      </w:tblPr>
      <w:tblGrid>
        <w:gridCol w:w="839"/>
        <w:gridCol w:w="869"/>
        <w:gridCol w:w="808"/>
        <w:gridCol w:w="2165"/>
        <w:gridCol w:w="1128"/>
        <w:gridCol w:w="915"/>
        <w:gridCol w:w="1235"/>
        <w:gridCol w:w="1266"/>
      </w:tblGrid>
      <w:tr w:rsidR="00B475F0">
        <w:tc>
          <w:tcPr>
            <w:tcW w:w="825" w:type="dxa"/>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itens</w:t>
            </w:r>
          </w:p>
        </w:tc>
        <w:tc>
          <w:tcPr>
            <w:tcW w:w="855" w:type="dxa"/>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795" w:type="dxa"/>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UND</w:t>
            </w:r>
          </w:p>
        </w:tc>
        <w:tc>
          <w:tcPr>
            <w:tcW w:w="2130" w:type="dxa"/>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MARCA</w:t>
            </w:r>
          </w:p>
        </w:tc>
        <w:tc>
          <w:tcPr>
            <w:tcW w:w="900" w:type="dxa"/>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QTD</w:t>
            </w:r>
          </w:p>
        </w:tc>
        <w:tc>
          <w:tcPr>
            <w:tcW w:w="1215" w:type="dxa"/>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UNIT</w:t>
            </w:r>
          </w:p>
        </w:tc>
        <w:tc>
          <w:tcPr>
            <w:tcW w:w="1245" w:type="dxa"/>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w:t>
            </w:r>
          </w:p>
        </w:tc>
      </w:tr>
      <w:tr w:rsidR="00B475F0">
        <w:tblPrEx>
          <w:tblCellSpacing w:w="-8" w:type="nil"/>
        </w:tblPrEx>
        <w:trPr>
          <w:tblCellSpacing w:w="-8" w:type="nil"/>
        </w:trPr>
        <w:tc>
          <w:tcPr>
            <w:tcW w:w="825" w:type="dxa"/>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855" w:type="dxa"/>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both"/>
              <w:rPr>
                <w:rFonts w:ascii="Times New Roman" w:hAnsi="Times New Roman" w:cs="Times New Roman"/>
                <w:caps/>
                <w:sz w:val="18"/>
                <w:szCs w:val="18"/>
              </w:rPr>
            </w:pPr>
          </w:p>
        </w:tc>
        <w:tc>
          <w:tcPr>
            <w:tcW w:w="795" w:type="dxa"/>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both"/>
              <w:rPr>
                <w:rFonts w:ascii="Times New Roman" w:hAnsi="Times New Roman" w:cs="Times New Roman"/>
                <w:caps/>
                <w:sz w:val="18"/>
                <w:szCs w:val="18"/>
              </w:rPr>
            </w:pPr>
          </w:p>
        </w:tc>
        <w:tc>
          <w:tcPr>
            <w:tcW w:w="2130" w:type="dxa"/>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both"/>
              <w:rPr>
                <w:rFonts w:ascii="Times New Roman" w:hAnsi="Times New Roman" w:cs="Times New Roman"/>
                <w:caps/>
                <w:sz w:val="18"/>
                <w:szCs w:val="18"/>
              </w:rPr>
            </w:pPr>
          </w:p>
        </w:tc>
        <w:tc>
          <w:tcPr>
            <w:tcW w:w="1110" w:type="dxa"/>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both"/>
              <w:rPr>
                <w:rFonts w:ascii="Times New Roman" w:hAnsi="Times New Roman" w:cs="Times New Roman"/>
                <w:caps/>
                <w:sz w:val="18"/>
                <w:szCs w:val="18"/>
              </w:rPr>
            </w:pPr>
          </w:p>
        </w:tc>
        <w:tc>
          <w:tcPr>
            <w:tcW w:w="900" w:type="dxa"/>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both"/>
              <w:rPr>
                <w:rFonts w:ascii="Times New Roman" w:hAnsi="Times New Roman" w:cs="Times New Roman"/>
                <w:caps/>
                <w:sz w:val="18"/>
                <w:szCs w:val="18"/>
              </w:rPr>
            </w:pPr>
          </w:p>
        </w:tc>
        <w:tc>
          <w:tcPr>
            <w:tcW w:w="1215" w:type="dxa"/>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both"/>
              <w:rPr>
                <w:rFonts w:ascii="Times New Roman" w:hAnsi="Times New Roman" w:cs="Times New Roman"/>
                <w:caps/>
                <w:sz w:val="18"/>
                <w:szCs w:val="18"/>
              </w:rPr>
            </w:pPr>
          </w:p>
        </w:tc>
        <w:tc>
          <w:tcPr>
            <w:tcW w:w="1245" w:type="dxa"/>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both"/>
              <w:rPr>
                <w:rFonts w:ascii="Times New Roman" w:hAnsi="Times New Roman" w:cs="Times New Roman"/>
                <w:caps/>
                <w:sz w:val="18"/>
                <w:szCs w:val="18"/>
              </w:rPr>
            </w:pPr>
          </w:p>
        </w:tc>
      </w:tr>
    </w:tbl>
    <w:p w:rsidR="00B475F0" w:rsidRDefault="00B475F0" w:rsidP="00B475F0">
      <w:pPr>
        <w:pStyle w:val="ParagraphStyle"/>
        <w:jc w:val="both"/>
        <w:rPr>
          <w:rFonts w:ascii="Times New Roman" w:hAnsi="Times New Roman" w:cs="Times New Roman"/>
          <w:b/>
          <w:bCs/>
          <w:sz w:val="20"/>
          <w:szCs w:val="20"/>
        </w:rPr>
      </w:pPr>
    </w:p>
    <w:p w:rsidR="007F5DC9" w:rsidRPr="007F5DC9" w:rsidRDefault="00B475F0" w:rsidP="007F5DC9">
      <w:pPr>
        <w:pStyle w:val="ParagraphStyle"/>
        <w:rPr>
          <w:rFonts w:ascii="Times New Roman" w:hAnsi="Times New Roman"/>
          <w:b/>
          <w:bCs/>
          <w:sz w:val="20"/>
          <w:szCs w:val="20"/>
        </w:rPr>
      </w:pPr>
      <w:r>
        <w:rPr>
          <w:rFonts w:ascii="Times New Roman" w:hAnsi="Times New Roman" w:cs="Times New Roman"/>
          <w:b/>
          <w:bCs/>
          <w:sz w:val="20"/>
          <w:szCs w:val="20"/>
        </w:rPr>
        <w:t xml:space="preserve">CLAUSULA QUINTA:- </w:t>
      </w:r>
      <w:r w:rsidR="007F5DC9" w:rsidRPr="007F5DC9">
        <w:rPr>
          <w:rFonts w:ascii="Times New Roman" w:hAnsi="Times New Roman"/>
          <w:b/>
          <w:bCs/>
          <w:sz w:val="20"/>
          <w:szCs w:val="20"/>
        </w:rPr>
        <w:t>OS MATERIAIS DEVERÃO SER ENTREGUE PARCELADAMENTE EM ATÉ 90 DIAS. A CONTAR DA SOLICITAÇÃO DA SECRETARIA SOLICITANTE OS MATERIAIS DEVERÃO SER ENTREGUES EM ATÉ 10 DIAS.</w:t>
      </w:r>
    </w:p>
    <w:p w:rsidR="00B475F0" w:rsidRDefault="00B475F0" w:rsidP="00B475F0">
      <w:pPr>
        <w:pStyle w:val="ParagraphStyle"/>
        <w:jc w:val="both"/>
        <w:rPr>
          <w:rFonts w:ascii="Times New Roman" w:hAnsi="Times New Roman" w:cs="Times New Roman"/>
          <w:b/>
          <w:bCs/>
          <w:sz w:val="20"/>
          <w:szCs w:val="20"/>
        </w:rPr>
      </w:pPr>
    </w:p>
    <w:p w:rsidR="00B475F0" w:rsidRDefault="00B475F0" w:rsidP="00B475F0">
      <w:pPr>
        <w:pStyle w:val="ParagraphStyle"/>
        <w:jc w:val="both"/>
        <w:rPr>
          <w:rFonts w:ascii="Times New Roman" w:hAnsi="Times New Roman"/>
          <w:b/>
          <w:bCs/>
          <w:sz w:val="20"/>
          <w:szCs w:val="20"/>
        </w:rPr>
      </w:pPr>
      <w:r>
        <w:rPr>
          <w:rFonts w:ascii="Times New Roman" w:hAnsi="Times New Roman" w:cs="Times New Roman"/>
          <w:b/>
          <w:bCs/>
          <w:sz w:val="20"/>
          <w:szCs w:val="20"/>
        </w:rPr>
        <w:t xml:space="preserve">VIGÊNCIA DO CONTRATO:- </w:t>
      </w:r>
      <w:r w:rsidR="007F5DC9" w:rsidRPr="00073612">
        <w:rPr>
          <w:rFonts w:ascii="Times New Roman" w:hAnsi="Times New Roman"/>
          <w:b/>
          <w:bCs/>
          <w:sz w:val="20"/>
          <w:szCs w:val="20"/>
        </w:rPr>
        <w:t xml:space="preserve">ATÉ </w:t>
      </w:r>
      <w:r w:rsidR="007F5DC9">
        <w:rPr>
          <w:rFonts w:ascii="Times New Roman" w:hAnsi="Times New Roman"/>
          <w:b/>
          <w:bCs/>
          <w:sz w:val="20"/>
          <w:szCs w:val="20"/>
        </w:rPr>
        <w:t>90 DIAS A CONTAR DA ASSINATURA DO CONTRATO.</w:t>
      </w:r>
    </w:p>
    <w:p w:rsidR="007F5DC9" w:rsidRPr="007F5DC9" w:rsidRDefault="007F5DC9" w:rsidP="00B475F0">
      <w:pPr>
        <w:pStyle w:val="ParagraphStyle"/>
        <w:jc w:val="both"/>
        <w:rPr>
          <w:rFonts w:ascii="Times New Roman" w:hAnsi="Times New Roman" w:cs="Times New Roman"/>
          <w:b/>
          <w:bCs/>
          <w:sz w:val="20"/>
          <w:szCs w:val="20"/>
        </w:rPr>
      </w:pPr>
    </w:p>
    <w:p w:rsidR="00B475F0" w:rsidRDefault="00B475F0" w:rsidP="00B475F0">
      <w:pPr>
        <w:pStyle w:val="ParagraphStyle"/>
        <w:jc w:val="both"/>
        <w:rPr>
          <w:rFonts w:ascii="Times New Roman" w:hAnsi="Times New Roman" w:cs="Times New Roman"/>
          <w:color w:val="000000"/>
          <w:sz w:val="20"/>
          <w:szCs w:val="20"/>
        </w:rPr>
      </w:pPr>
      <w:r>
        <w:rPr>
          <w:rFonts w:ascii="Times New Roman" w:hAnsi="Times New Roman" w:cs="Times New Roman"/>
          <w:b/>
          <w:bCs/>
          <w:sz w:val="20"/>
          <w:szCs w:val="20"/>
        </w:rPr>
        <w:t>CLAUSULA SEXTA</w:t>
      </w:r>
      <w:r>
        <w:rPr>
          <w:rFonts w:ascii="Times New Roman" w:hAnsi="Times New Roman" w:cs="Times New Roman"/>
          <w:sz w:val="20"/>
          <w:szCs w:val="20"/>
        </w:rPr>
        <w:t xml:space="preserve">:- O prazo e condições para assinatura do contrato de até 05 (cinco) dias úteis a </w:t>
      </w:r>
      <w:r>
        <w:rPr>
          <w:rFonts w:ascii="Times New Roman" w:hAnsi="Times New Roman" w:cs="Times New Roman"/>
          <w:color w:val="000000"/>
          <w:sz w:val="20"/>
          <w:szCs w:val="20"/>
        </w:rPr>
        <w:t>contar do recebimento da notificação expedida pelo Município de Fernandópolis. O presente prazo poderá ser prorrogado a critério da Administração.</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SÉTIMA</w:t>
      </w:r>
      <w:r>
        <w:rPr>
          <w:rFonts w:ascii="Times New Roman" w:hAnsi="Times New Roman" w:cs="Times New Roman"/>
          <w:sz w:val="20"/>
          <w:szCs w:val="20"/>
        </w:rPr>
        <w:t>:- Os pagamentos serão efetuados, conforme item 12 do Edital, mediante crédito no Banco nº. ____ (_________), Agência Bancária nº. ____ (_________), na Conta Corrente nº. _______ de titularidade da(s) empresa(s) vencedora(s). Para todos os fins, o recibo de depósito será considerado como prova de quitação.</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OITAVA</w:t>
      </w:r>
      <w:r>
        <w:rPr>
          <w:rFonts w:ascii="Times New Roman" w:hAnsi="Times New Roman" w:cs="Times New Roman"/>
          <w:sz w:val="20"/>
          <w:szCs w:val="20"/>
        </w:rPr>
        <w:t>:- Os materiais/produtos deverão ser entregues conforme descritos  na proposta comercial do licitante vencedor.</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NONA</w:t>
      </w:r>
      <w:r>
        <w:rPr>
          <w:rFonts w:ascii="Times New Roman" w:hAnsi="Times New Roman" w:cs="Times New Roman"/>
          <w:sz w:val="20"/>
          <w:szCs w:val="20"/>
        </w:rPr>
        <w:t>:- Ficarão a cargo do contratado as despesas com seguros, entrega, transporte, carga, descarga, tributos, encargos trabalhistas e previdenciários decorrentes da execução do objeto desta licitação.</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b/>
          <w:bCs/>
          <w:sz w:val="20"/>
          <w:szCs w:val="20"/>
        </w:rPr>
        <w:lastRenderedPageBreak/>
        <w:t>CLÁUSULA DÉCIMA</w:t>
      </w:r>
      <w:r>
        <w:rPr>
          <w:rFonts w:ascii="Times New Roman" w:hAnsi="Times New Roman" w:cs="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10.1. Multa de 0,5% (meio por cento), por dia de atraso, até o trigésimo dia, para a entrega dos serviços, incidente sobre a quantidade que deveria ser entregue, contado a partir da solicitação de entrega de material/produto.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10.1.1. Multa de 10% (dez por cento) sobre o valor do fornecimento, quando decorridos 30 (trinta) dias ou mais de atraso ou descumprimento, parcial ou total, do contrato. </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10.3. As sanções de que tratam os subitens anteriores poderão ser aplicadas nos casos de descumprimento de prazo, sendo que serão registradas nos sistemas mantidos pela administração autárquica.</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PRIMEIRA</w:t>
      </w:r>
      <w:r>
        <w:rPr>
          <w:rFonts w:ascii="Times New Roman" w:hAnsi="Times New Roman" w:cs="Times New Roman"/>
          <w:sz w:val="20"/>
          <w:szCs w:val="20"/>
        </w:rPr>
        <w:t>:- No prazo de 20 (vinte) dias, a contar da assinatura do presente contrato, a CONTRATANTE providenciará a publicação de extrato pela imprensa, na forma da Lei.</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DECIMA SEGUNDA</w:t>
      </w:r>
      <w:r>
        <w:rPr>
          <w:rFonts w:ascii="Times New Roman" w:hAnsi="Times New Roman" w:cs="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center"/>
        <w:rPr>
          <w:rFonts w:ascii="Times New Roman" w:hAnsi="Times New Roman" w:cs="Times New Roman"/>
          <w:sz w:val="20"/>
          <w:szCs w:val="20"/>
        </w:rPr>
      </w:pPr>
      <w:r>
        <w:rPr>
          <w:rFonts w:ascii="Times New Roman" w:hAnsi="Times New Roman" w:cs="Times New Roman"/>
          <w:sz w:val="20"/>
          <w:szCs w:val="20"/>
        </w:rPr>
        <w:t>Fernandópolis-SP, ___ de ________ de 2019.</w:t>
      </w:r>
    </w:p>
    <w:p w:rsidR="00B475F0" w:rsidRDefault="00B475F0" w:rsidP="00B475F0">
      <w:pPr>
        <w:pStyle w:val="ParagraphStyle"/>
        <w:jc w:val="center"/>
        <w:rPr>
          <w:rFonts w:ascii="Times New Roman" w:hAnsi="Times New Roman" w:cs="Times New Roman"/>
          <w:sz w:val="20"/>
          <w:szCs w:val="20"/>
        </w:rPr>
      </w:pPr>
    </w:p>
    <w:p w:rsidR="00B475F0" w:rsidRDefault="00B475F0" w:rsidP="00B475F0">
      <w:pPr>
        <w:pStyle w:val="ParagraphStyle"/>
        <w:jc w:val="center"/>
        <w:rPr>
          <w:rFonts w:ascii="Times New Roman" w:hAnsi="Times New Roman" w:cs="Times New Roman"/>
          <w:sz w:val="20"/>
          <w:szCs w:val="20"/>
        </w:rPr>
      </w:pPr>
      <w:r>
        <w:rPr>
          <w:rFonts w:ascii="Times New Roman" w:hAnsi="Times New Roman" w:cs="Times New Roman"/>
          <w:sz w:val="20"/>
          <w:szCs w:val="20"/>
        </w:rPr>
        <w:t>ANDRÉ GIOVANNI PESSUTO CÂNDIDO</w:t>
      </w:r>
    </w:p>
    <w:p w:rsidR="00B475F0" w:rsidRDefault="00B475F0" w:rsidP="00B475F0">
      <w:pPr>
        <w:pStyle w:val="ParagraphStyle"/>
        <w:jc w:val="center"/>
        <w:rPr>
          <w:rFonts w:ascii="Times New Roman" w:hAnsi="Times New Roman" w:cs="Times New Roman"/>
          <w:sz w:val="20"/>
          <w:szCs w:val="20"/>
        </w:rPr>
      </w:pPr>
      <w:r>
        <w:rPr>
          <w:rFonts w:ascii="Times New Roman" w:hAnsi="Times New Roman" w:cs="Times New Roman"/>
          <w:sz w:val="20"/>
          <w:szCs w:val="20"/>
        </w:rPr>
        <w:t>Prefeito Municipal</w:t>
      </w:r>
    </w:p>
    <w:p w:rsidR="00B475F0" w:rsidRDefault="00B475F0" w:rsidP="00B475F0">
      <w:pPr>
        <w:pStyle w:val="ParagraphStyle"/>
        <w:jc w:val="center"/>
        <w:rPr>
          <w:rFonts w:ascii="Times New Roman" w:hAnsi="Times New Roman" w:cs="Times New Roman"/>
          <w:sz w:val="20"/>
          <w:szCs w:val="20"/>
        </w:rPr>
      </w:pPr>
    </w:p>
    <w:p w:rsidR="00B475F0" w:rsidRDefault="00B475F0" w:rsidP="00B475F0">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w:t>
      </w:r>
    </w:p>
    <w:p w:rsidR="00B475F0" w:rsidRDefault="00B475F0" w:rsidP="00B475F0">
      <w:pPr>
        <w:pStyle w:val="ParagraphStyle"/>
        <w:jc w:val="center"/>
        <w:rPr>
          <w:rFonts w:ascii="Times New Roman" w:hAnsi="Times New Roman" w:cs="Times New Roman"/>
          <w:sz w:val="20"/>
          <w:szCs w:val="20"/>
        </w:rPr>
      </w:pPr>
      <w:r>
        <w:rPr>
          <w:rFonts w:ascii="Times New Roman" w:hAnsi="Times New Roman" w:cs="Times New Roman"/>
          <w:sz w:val="20"/>
          <w:szCs w:val="20"/>
        </w:rPr>
        <w:t>Contratada</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TESTEMUNHAS:- </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spacing w:after="200" w:line="276" w:lineRule="auto"/>
        <w:rPr>
          <w:rFonts w:ascii="Times New Roman" w:hAnsi="Times New Roman" w:cs="Times New Roman"/>
          <w:sz w:val="20"/>
          <w:szCs w:val="20"/>
        </w:rPr>
      </w:pPr>
      <w:r>
        <w:rPr>
          <w:rFonts w:ascii="Times New Roman" w:hAnsi="Times New Roman" w:cs="Times New Roman"/>
          <w:sz w:val="20"/>
          <w:szCs w:val="20"/>
        </w:rPr>
        <w:t>____________________________                                                                    ____________________________</w:t>
      </w: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VI</w:t>
      </w: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b/>
          <w:bCs/>
          <w:sz w:val="20"/>
          <w:szCs w:val="20"/>
        </w:rPr>
        <w:t>PLANILHA DE PREÇOS COTADOS</w:t>
      </w: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b/>
          <w:bCs/>
          <w:sz w:val="20"/>
          <w:szCs w:val="20"/>
        </w:rPr>
        <w:t>MODELO PADRÃO DE PROPOSTA COMERCIAL - (SUGESTÃO).</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PREGÃO PRESENCIAL Nº. 16/19.</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PROCESSO Nº. 000030/19.</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 </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A empresa......................................................  estabelecida na............................................., inscrita no CNPJ sob nº......................................., se propõe a fornecer à Prefeitura Municipal de Fernandópolis, em estrito cumprimento ao previsto no edital de Pregão em epígrafe, o objeto nele descrito, conforme abaixo discriminado:</w:t>
      </w:r>
    </w:p>
    <w:p w:rsidR="00B475F0" w:rsidRDefault="00B475F0" w:rsidP="00B475F0">
      <w:pPr>
        <w:pStyle w:val="ParagraphStyle"/>
        <w:jc w:val="both"/>
        <w:rPr>
          <w:rFonts w:ascii="Times New Roman" w:hAnsi="Times New Roman" w:cs="Times New Roman"/>
          <w:sz w:val="20"/>
          <w:szCs w:val="20"/>
        </w:rPr>
      </w:pPr>
    </w:p>
    <w:tbl>
      <w:tblPr>
        <w:tblW w:w="5000" w:type="pct"/>
        <w:jc w:val="center"/>
        <w:tblLayout w:type="fixed"/>
        <w:tblCellMar>
          <w:left w:w="105" w:type="dxa"/>
          <w:right w:w="105" w:type="dxa"/>
        </w:tblCellMar>
        <w:tblLook w:val="0000"/>
      </w:tblPr>
      <w:tblGrid>
        <w:gridCol w:w="788"/>
        <w:gridCol w:w="689"/>
        <w:gridCol w:w="2856"/>
        <w:gridCol w:w="1083"/>
        <w:gridCol w:w="886"/>
        <w:gridCol w:w="1576"/>
        <w:gridCol w:w="1970"/>
      </w:tblGrid>
      <w:tr w:rsidR="00B475F0">
        <w:trPr>
          <w:jc w:val="center"/>
        </w:trPr>
        <w:tc>
          <w:tcPr>
            <w:tcW w:w="400" w:type="pct"/>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350" w:type="pct"/>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450" w:type="pct"/>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DESCRIÇÃO DO PRODUTO</w:t>
            </w:r>
          </w:p>
        </w:tc>
        <w:tc>
          <w:tcPr>
            <w:tcW w:w="550" w:type="pct"/>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MARCA</w:t>
            </w:r>
          </w:p>
        </w:tc>
        <w:tc>
          <w:tcPr>
            <w:tcW w:w="450" w:type="pct"/>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QTE</w:t>
            </w:r>
          </w:p>
        </w:tc>
        <w:tc>
          <w:tcPr>
            <w:tcW w:w="800" w:type="pct"/>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UNIT</w:t>
            </w:r>
          </w:p>
        </w:tc>
        <w:tc>
          <w:tcPr>
            <w:tcW w:w="900" w:type="pct"/>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w:t>
            </w:r>
          </w:p>
        </w:tc>
      </w:tr>
      <w:tr w:rsidR="00B475F0">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350" w:type="pct"/>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450" w:type="pct"/>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50" w:type="pct"/>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800" w:type="pct"/>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900" w:type="pct"/>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r w:rsidR="00B475F0">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B475F0" w:rsidRDefault="00B475F0">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 DO ITEM......................R$</w:t>
            </w:r>
          </w:p>
        </w:tc>
      </w:tr>
    </w:tbl>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proponente obriga-se a cumprir o prazo de entrega previsto no edital. </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A validade desta proposta é de 60 (sessenta) dias corridos, contados da data da abertura da Sessão Pública de Pregão.</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r>
        <w:rPr>
          <w:rFonts w:ascii="Times New Roman" w:hAnsi="Times New Roman" w:cs="Times New Roman"/>
          <w:sz w:val="20"/>
          <w:szCs w:val="20"/>
        </w:rPr>
        <w:t>(assinatura)</w:t>
      </w:r>
    </w:p>
    <w:p w:rsidR="00B475F0" w:rsidRDefault="00B475F0" w:rsidP="00B475F0">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B475F0" w:rsidRDefault="00B475F0" w:rsidP="00B475F0">
      <w:pPr>
        <w:pStyle w:val="Centered"/>
        <w:rPr>
          <w:rFonts w:ascii="Times New Roman" w:hAnsi="Times New Roman" w:cs="Times New Roman"/>
          <w:sz w:val="20"/>
          <w:szCs w:val="20"/>
        </w:rPr>
      </w:pPr>
      <w:r>
        <w:rPr>
          <w:rFonts w:ascii="Times New Roman" w:hAnsi="Times New Roman" w:cs="Times New Roman"/>
          <w:sz w:val="20"/>
          <w:szCs w:val="20"/>
        </w:rPr>
        <w:t>R.G.:</w:t>
      </w:r>
    </w:p>
    <w:p w:rsidR="00B475F0" w:rsidRDefault="00B475F0" w:rsidP="00B475F0">
      <w:pPr>
        <w:pStyle w:val="Centered"/>
        <w:rPr>
          <w:rFonts w:ascii="Times New Roman" w:hAnsi="Times New Roman" w:cs="Times New Roman"/>
          <w:sz w:val="20"/>
          <w:szCs w:val="20"/>
        </w:rPr>
      </w:pPr>
      <w:r>
        <w:rPr>
          <w:rFonts w:ascii="Times New Roman" w:hAnsi="Times New Roman" w:cs="Times New Roman"/>
          <w:sz w:val="20"/>
          <w:szCs w:val="20"/>
        </w:rPr>
        <w:t>Cargo</w:t>
      </w:r>
    </w:p>
    <w:p w:rsidR="00B475F0" w:rsidRDefault="00B475F0" w:rsidP="00B475F0">
      <w:pPr>
        <w:pStyle w:val="Centered"/>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 (is) e/ou procurador (es) devidamente habilitado.</w:t>
      </w:r>
    </w:p>
    <w:p w:rsidR="00B475F0" w:rsidRDefault="00B475F0" w:rsidP="00B475F0">
      <w:pPr>
        <w:pStyle w:val="ParagraphStyle"/>
        <w:rPr>
          <w:rFonts w:ascii="Times New Roman" w:hAnsi="Times New Roman" w:cs="Times New Roman"/>
          <w:sz w:val="20"/>
          <w:szCs w:val="20"/>
        </w:rPr>
      </w:pPr>
    </w:p>
    <w:p w:rsidR="00B475F0" w:rsidRDefault="00B475F0" w:rsidP="00B475F0">
      <w:pPr>
        <w:pStyle w:val="ParagraphStyle"/>
        <w:rPr>
          <w:rFonts w:ascii="Times New Roman" w:hAnsi="Times New Roman" w:cs="Times New Roman"/>
          <w:sz w:val="20"/>
          <w:szCs w:val="20"/>
        </w:rPr>
      </w:pPr>
    </w:p>
    <w:p w:rsidR="00B475F0" w:rsidRDefault="00B475F0" w:rsidP="00B475F0">
      <w:pPr>
        <w:pStyle w:val="ParagraphStyle"/>
        <w:rPr>
          <w:rFonts w:ascii="Times New Roman" w:hAnsi="Times New Roman" w:cs="Times New Roman"/>
          <w:sz w:val="20"/>
          <w:szCs w:val="20"/>
        </w:rPr>
      </w:pPr>
    </w:p>
    <w:p w:rsidR="00B475F0" w:rsidRDefault="00B475F0" w:rsidP="00B475F0">
      <w:pPr>
        <w:pStyle w:val="ParagraphStyle"/>
        <w:rPr>
          <w:rFonts w:ascii="Times New Roman" w:hAnsi="Times New Roman" w:cs="Times New Roman"/>
          <w:sz w:val="20"/>
          <w:szCs w:val="20"/>
        </w:rPr>
      </w:pPr>
    </w:p>
    <w:p w:rsidR="00B475F0" w:rsidRDefault="00B475F0" w:rsidP="00B475F0">
      <w:pPr>
        <w:pStyle w:val="ParagraphStyle"/>
        <w:rPr>
          <w:rFonts w:ascii="Times New Roman" w:hAnsi="Times New Roman" w:cs="Times New Roman"/>
          <w:sz w:val="20"/>
          <w:szCs w:val="20"/>
        </w:rPr>
      </w:pPr>
    </w:p>
    <w:p w:rsidR="00B475F0" w:rsidRDefault="00B475F0" w:rsidP="00B475F0">
      <w:pPr>
        <w:pStyle w:val="ParagraphStyle"/>
        <w:rPr>
          <w:rFonts w:ascii="Times New Roman" w:hAnsi="Times New Roman" w:cs="Times New Roman"/>
          <w:sz w:val="20"/>
          <w:szCs w:val="20"/>
        </w:rPr>
      </w:pPr>
    </w:p>
    <w:p w:rsidR="00B475F0" w:rsidRDefault="00B475F0" w:rsidP="00B475F0">
      <w:pPr>
        <w:pStyle w:val="ParagraphStyle"/>
        <w:rPr>
          <w:rFonts w:ascii="Times New Roman" w:hAnsi="Times New Roman" w:cs="Times New Roman"/>
          <w:sz w:val="20"/>
          <w:szCs w:val="20"/>
        </w:rPr>
      </w:pPr>
    </w:p>
    <w:p w:rsidR="00B475F0" w:rsidRDefault="00B475F0" w:rsidP="00B475F0">
      <w:pPr>
        <w:pStyle w:val="ParagraphStyle"/>
        <w:rPr>
          <w:rFonts w:ascii="Times New Roman" w:hAnsi="Times New Roman" w:cs="Times New Roman"/>
          <w:sz w:val="20"/>
          <w:szCs w:val="20"/>
        </w:rPr>
      </w:pPr>
    </w:p>
    <w:p w:rsidR="00B475F0" w:rsidRDefault="00B475F0" w:rsidP="00B475F0">
      <w:pPr>
        <w:pStyle w:val="ParagraphStyle"/>
        <w:rPr>
          <w:rFonts w:ascii="Times New Roman" w:hAnsi="Times New Roman" w:cs="Times New Roman"/>
          <w:sz w:val="20"/>
          <w:szCs w:val="20"/>
        </w:rPr>
      </w:pPr>
    </w:p>
    <w:p w:rsidR="00B475F0" w:rsidRDefault="00B475F0" w:rsidP="00B475F0">
      <w:pPr>
        <w:pStyle w:val="ParagraphStyle"/>
        <w:rPr>
          <w:rFonts w:ascii="Times New Roman" w:hAnsi="Times New Roman" w:cs="Times New Roman"/>
          <w:sz w:val="20"/>
          <w:szCs w:val="20"/>
        </w:rPr>
      </w:pP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VII</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b/>
          <w:bCs/>
          <w:sz w:val="20"/>
          <w:szCs w:val="20"/>
        </w:rPr>
        <w:t>DECLARAÇÃO DE ENQUADRAMENTO COMO MICROEMPRESA OU EMPRESA DE PEQUENO PORTE</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À Prefeitura Municipal de Fernandópolis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Comissão Municipal de Pregão Presencial</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SENHOR (A) PREGOEIRO (A): </w:t>
      </w:r>
      <w:r>
        <w:rPr>
          <w:rFonts w:ascii="Times New Roman" w:hAnsi="Times New Roman" w:cs="Times New Roman"/>
          <w:sz w:val="20"/>
          <w:szCs w:val="20"/>
        </w:rPr>
        <w:br/>
        <w:t> </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Ref: PREGÃO PRESENCIAL N° 16/19.</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(NOME DA EMPRESA) _____________________________________________ CNPJ n°_________, (ENDEREÇO COMPLETO) ____________________________, declara, sob as penas da lei, para fins do disposto no art. 3º da Lei Complementar nº. 123 de 14 de dezembro de 2006, que:</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a) se enquadra como MICROEMPRESA (ME) /EMPRESA DE PEQUENO PORTE (EPP),</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b) a receita bruta anual da empresa não ultrapassa o disposto nos incisos I (ME) e II (EPP) do art. 3º da Lei Complementar nº. 123 de 14 de dezembro de 2006;</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c) não tem nenhum dos impedimentos do § 4º do art. 3º, da mesma lei, ciente da obrigatoriedade de declarar ocorrências posteriores.</w:t>
      </w: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                                                                        Local e Data </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br/>
        <w:t> </w:t>
      </w:r>
    </w:p>
    <w:p w:rsidR="00B475F0" w:rsidRDefault="00B475F0" w:rsidP="00B475F0">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B475F0" w:rsidRDefault="00B475F0" w:rsidP="00B475F0">
      <w:pPr>
        <w:pStyle w:val="Centered"/>
        <w:rPr>
          <w:rFonts w:ascii="Times New Roman" w:hAnsi="Times New Roman" w:cs="Times New Roman"/>
          <w:sz w:val="20"/>
          <w:szCs w:val="20"/>
        </w:rPr>
      </w:pPr>
      <w:r>
        <w:rPr>
          <w:rFonts w:ascii="Times New Roman" w:hAnsi="Times New Roman" w:cs="Times New Roman"/>
          <w:sz w:val="20"/>
          <w:szCs w:val="20"/>
        </w:rPr>
        <w:t>Assinatura, nome e número de identidade do declarante.</w:t>
      </w: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Centered"/>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OBSERVAÇÕES:</w:t>
      </w:r>
    </w:p>
    <w:p w:rsidR="00B475F0" w:rsidRDefault="00B475F0" w:rsidP="00B475F0">
      <w:pPr>
        <w:pStyle w:val="ParagraphStyle"/>
        <w:jc w:val="both"/>
        <w:rPr>
          <w:rFonts w:ascii="Times New Roman" w:hAnsi="Times New Roman" w:cs="Times New Roman"/>
          <w:sz w:val="20"/>
          <w:szCs w:val="20"/>
        </w:rPr>
      </w:pPr>
      <w:r>
        <w:rPr>
          <w:rFonts w:ascii="Times New Roman" w:hAnsi="Times New Roman" w:cs="Times New Roman"/>
          <w:sz w:val="20"/>
          <w:szCs w:val="20"/>
        </w:rPr>
        <w:t>APRESENTAR FORA DOS ENVELOPES, JUNTO COM OS DOCUMENTOS DE CREDENCIAMENTO (Pregão Presencial). </w:t>
      </w:r>
    </w:p>
    <w:p w:rsidR="00B475F0" w:rsidRDefault="00B475F0" w:rsidP="00B475F0">
      <w:pPr>
        <w:pStyle w:val="ParagraphStyle"/>
        <w:rPr>
          <w:rFonts w:ascii="Times New Roman" w:hAnsi="Times New Roman" w:cs="Times New Roman"/>
          <w:sz w:val="20"/>
          <w:szCs w:val="20"/>
        </w:rPr>
      </w:pPr>
    </w:p>
    <w:p w:rsidR="00B475F0" w:rsidRDefault="00B475F0" w:rsidP="00B475F0">
      <w:pPr>
        <w:pStyle w:val="ParagraphStyle"/>
        <w:rPr>
          <w:rFonts w:ascii="Times New Roman" w:hAnsi="Times New Roman" w:cs="Times New Roman"/>
          <w:sz w:val="20"/>
          <w:szCs w:val="20"/>
        </w:rPr>
      </w:pPr>
    </w:p>
    <w:p w:rsidR="00B475F0" w:rsidRDefault="00B475F0" w:rsidP="00B475F0">
      <w:pPr>
        <w:pStyle w:val="ParagraphStyle"/>
        <w:rPr>
          <w:rFonts w:ascii="Times New Roman" w:hAnsi="Times New Roman" w:cs="Times New Roman"/>
          <w:sz w:val="20"/>
          <w:szCs w:val="20"/>
        </w:rPr>
      </w:pP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VIII</w:t>
      </w:r>
    </w:p>
    <w:p w:rsidR="00B475F0" w:rsidRDefault="00B475F0" w:rsidP="00B475F0">
      <w:pPr>
        <w:pStyle w:val="Centered"/>
        <w:rPr>
          <w:rFonts w:ascii="Times New Roman" w:hAnsi="Times New Roman" w:cs="Times New Roman"/>
          <w:b/>
          <w:bCs/>
          <w:sz w:val="20"/>
          <w:szCs w:val="20"/>
        </w:rPr>
      </w:pPr>
    </w:p>
    <w:p w:rsidR="00B475F0" w:rsidRDefault="00B475F0" w:rsidP="00B475F0">
      <w:pPr>
        <w:pStyle w:val="Centered"/>
        <w:rPr>
          <w:rFonts w:ascii="Times New Roman" w:hAnsi="Times New Roman" w:cs="Times New Roman"/>
          <w:b/>
          <w:bCs/>
          <w:sz w:val="20"/>
          <w:szCs w:val="20"/>
        </w:rPr>
      </w:pPr>
      <w:r>
        <w:rPr>
          <w:rFonts w:ascii="Times New Roman" w:hAnsi="Times New Roman" w:cs="Times New Roman"/>
          <w:b/>
          <w:bCs/>
          <w:sz w:val="20"/>
          <w:szCs w:val="20"/>
        </w:rPr>
        <w:t>LISTA DE PRODUTOS</w:t>
      </w:r>
    </w:p>
    <w:p w:rsidR="00B475F0" w:rsidRDefault="00B475F0" w:rsidP="00B475F0">
      <w:pPr>
        <w:pStyle w:val="Centered"/>
        <w:rPr>
          <w:rFonts w:ascii="Times New Roman" w:hAnsi="Times New Roman" w:cs="Times New Roman"/>
          <w:b/>
          <w:bCs/>
          <w:sz w:val="20"/>
          <w:szCs w:val="20"/>
        </w:rPr>
      </w:pPr>
    </w:p>
    <w:tbl>
      <w:tblPr>
        <w:tblW w:w="4703" w:type="pct"/>
        <w:jc w:val="center"/>
        <w:tblCellMar>
          <w:left w:w="1" w:type="dxa"/>
          <w:right w:w="1" w:type="dxa"/>
        </w:tblCellMar>
        <w:tblLook w:val="0000"/>
      </w:tblPr>
      <w:tblGrid>
        <w:gridCol w:w="485"/>
        <w:gridCol w:w="7635"/>
        <w:gridCol w:w="379"/>
        <w:gridCol w:w="572"/>
      </w:tblGrid>
      <w:tr w:rsidR="00B475F0" w:rsidRPr="007F5DC9" w:rsidTr="00B475F0">
        <w:trPr>
          <w:jc w:val="center"/>
        </w:trPr>
        <w:tc>
          <w:tcPr>
            <w:tcW w:w="223" w:type="pct"/>
            <w:tcBorders>
              <w:top w:val="single" w:sz="2" w:space="0" w:color="000000"/>
              <w:left w:val="single" w:sz="2" w:space="0" w:color="000000"/>
              <w:bottom w:val="single" w:sz="2" w:space="0" w:color="000000"/>
              <w:right w:val="single" w:sz="2" w:space="0" w:color="000000"/>
            </w:tcBorders>
            <w:shd w:val="clear" w:color="auto" w:fill="F0F0F0"/>
          </w:tcPr>
          <w:p w:rsidR="00B475F0" w:rsidRPr="007F5DC9" w:rsidRDefault="00B475F0" w:rsidP="00B475F0">
            <w:pPr>
              <w:pStyle w:val="ParagraphStyle"/>
              <w:jc w:val="center"/>
              <w:rPr>
                <w:rFonts w:ascii="Times New Roman" w:hAnsi="Times New Roman" w:cs="Times New Roman"/>
                <w:b/>
                <w:bCs/>
              </w:rPr>
            </w:pPr>
            <w:r w:rsidRPr="007F5DC9">
              <w:rPr>
                <w:rFonts w:ascii="Times New Roman" w:hAnsi="Times New Roman" w:cs="Times New Roman"/>
                <w:b/>
                <w:bCs/>
              </w:rPr>
              <w:t>Item</w:t>
            </w:r>
          </w:p>
        </w:tc>
        <w:tc>
          <w:tcPr>
            <w:tcW w:w="4339" w:type="pct"/>
            <w:tcBorders>
              <w:top w:val="single" w:sz="2" w:space="0" w:color="000000"/>
              <w:left w:val="single" w:sz="2" w:space="0" w:color="000000"/>
              <w:bottom w:val="single" w:sz="2" w:space="0" w:color="000000"/>
              <w:right w:val="single" w:sz="2" w:space="0" w:color="000000"/>
            </w:tcBorders>
            <w:shd w:val="clear" w:color="auto" w:fill="F0F0F0"/>
          </w:tcPr>
          <w:p w:rsidR="00B475F0" w:rsidRPr="007F5DC9" w:rsidRDefault="00B475F0" w:rsidP="00B475F0">
            <w:pPr>
              <w:pStyle w:val="ParagraphStyle"/>
              <w:jc w:val="center"/>
              <w:rPr>
                <w:rFonts w:ascii="Times New Roman" w:hAnsi="Times New Roman" w:cs="Times New Roman"/>
                <w:b/>
                <w:bCs/>
              </w:rPr>
            </w:pPr>
            <w:r w:rsidRPr="007F5DC9">
              <w:rPr>
                <w:rFonts w:ascii="Times New Roman" w:hAnsi="Times New Roman" w:cs="Times New Roman"/>
                <w:b/>
                <w:bCs/>
              </w:rPr>
              <w:t>Descrição do Produto</w:t>
            </w:r>
          </w:p>
        </w:tc>
        <w:tc>
          <w:tcPr>
            <w:tcW w:w="174" w:type="pct"/>
            <w:tcBorders>
              <w:top w:val="single" w:sz="2" w:space="0" w:color="000000"/>
              <w:left w:val="single" w:sz="2" w:space="0" w:color="000000"/>
              <w:bottom w:val="single" w:sz="2" w:space="0" w:color="000000"/>
              <w:right w:val="single" w:sz="2" w:space="0" w:color="000000"/>
            </w:tcBorders>
            <w:shd w:val="clear" w:color="auto" w:fill="F0F0F0"/>
          </w:tcPr>
          <w:p w:rsidR="00B475F0" w:rsidRPr="007F5DC9" w:rsidRDefault="00B475F0" w:rsidP="00B475F0">
            <w:pPr>
              <w:pStyle w:val="ParagraphStyle"/>
              <w:jc w:val="center"/>
              <w:rPr>
                <w:rFonts w:ascii="Times New Roman" w:hAnsi="Times New Roman" w:cs="Times New Roman"/>
                <w:b/>
                <w:bCs/>
              </w:rPr>
            </w:pPr>
            <w:r w:rsidRPr="007F5DC9">
              <w:rPr>
                <w:rFonts w:ascii="Times New Roman" w:hAnsi="Times New Roman" w:cs="Times New Roman"/>
                <w:b/>
                <w:bCs/>
              </w:rPr>
              <w:t>Qte</w:t>
            </w:r>
          </w:p>
        </w:tc>
        <w:tc>
          <w:tcPr>
            <w:tcW w:w="263" w:type="pct"/>
            <w:tcBorders>
              <w:top w:val="single" w:sz="2" w:space="0" w:color="000000"/>
              <w:left w:val="single" w:sz="2" w:space="0" w:color="000000"/>
              <w:bottom w:val="single" w:sz="2" w:space="0" w:color="000000"/>
              <w:right w:val="single" w:sz="2" w:space="0" w:color="000000"/>
            </w:tcBorders>
            <w:shd w:val="clear" w:color="auto" w:fill="F0F0F0"/>
          </w:tcPr>
          <w:p w:rsidR="00B475F0" w:rsidRPr="007F5DC9" w:rsidRDefault="00B475F0" w:rsidP="00B475F0">
            <w:pPr>
              <w:pStyle w:val="ParagraphStyle"/>
              <w:jc w:val="center"/>
              <w:rPr>
                <w:rFonts w:ascii="Times New Roman" w:hAnsi="Times New Roman" w:cs="Times New Roman"/>
                <w:b/>
                <w:bCs/>
              </w:rPr>
            </w:pPr>
            <w:r w:rsidRPr="007F5DC9">
              <w:rPr>
                <w:rFonts w:ascii="Times New Roman" w:hAnsi="Times New Roman" w:cs="Times New Roman"/>
                <w:b/>
                <w:bCs/>
              </w:rPr>
              <w:t>Unid.</w:t>
            </w:r>
          </w:p>
        </w:tc>
      </w:tr>
      <w:tr w:rsidR="00B475F0" w:rsidRPr="007F5DC9" w:rsidTr="00B475F0">
        <w:trPr>
          <w:jc w:val="center"/>
        </w:trPr>
        <w:tc>
          <w:tcPr>
            <w:tcW w:w="223" w:type="pct"/>
            <w:tcBorders>
              <w:top w:val="single" w:sz="2" w:space="0" w:color="000000"/>
              <w:left w:val="single" w:sz="2" w:space="0" w:color="000000"/>
              <w:bottom w:val="single" w:sz="2" w:space="0" w:color="000000"/>
              <w:right w:val="single" w:sz="2" w:space="0" w:color="000000"/>
            </w:tcBorders>
          </w:tcPr>
          <w:p w:rsidR="00B475F0" w:rsidRPr="007F5DC9" w:rsidRDefault="00B475F0" w:rsidP="00B475F0">
            <w:pPr>
              <w:pStyle w:val="ParagraphStyle"/>
              <w:jc w:val="center"/>
              <w:rPr>
                <w:rFonts w:ascii="Times New Roman" w:hAnsi="Times New Roman" w:cs="Times New Roman"/>
                <w:b/>
                <w:bCs/>
              </w:rPr>
            </w:pPr>
            <w:r w:rsidRPr="007F5DC9">
              <w:rPr>
                <w:rFonts w:ascii="Times New Roman" w:hAnsi="Times New Roman" w:cs="Times New Roman"/>
                <w:b/>
                <w:bCs/>
              </w:rPr>
              <w:t>1</w:t>
            </w:r>
          </w:p>
        </w:tc>
        <w:tc>
          <w:tcPr>
            <w:tcW w:w="4339" w:type="pct"/>
            <w:tcBorders>
              <w:top w:val="single" w:sz="2" w:space="0" w:color="000000"/>
              <w:left w:val="single" w:sz="2" w:space="0" w:color="000000"/>
              <w:bottom w:val="single" w:sz="2" w:space="0" w:color="000000"/>
              <w:right w:val="single" w:sz="2" w:space="0" w:color="000000"/>
            </w:tcBorders>
          </w:tcPr>
          <w:p w:rsidR="00B475F0" w:rsidRPr="007F5DC9" w:rsidRDefault="00B475F0" w:rsidP="007F5DC9">
            <w:pPr>
              <w:pStyle w:val="ParagraphStyle"/>
              <w:jc w:val="both"/>
              <w:rPr>
                <w:rFonts w:ascii="Times New Roman" w:hAnsi="Times New Roman" w:cs="Times New Roman"/>
                <w:b/>
                <w:bCs/>
              </w:rPr>
            </w:pPr>
            <w:r w:rsidRPr="007F5DC9">
              <w:rPr>
                <w:rFonts w:ascii="Times New Roman" w:hAnsi="Times New Roman" w:cs="Times New Roman"/>
                <w:b/>
                <w:bCs/>
              </w:rPr>
              <w:t xml:space="preserve">IMPRESSORA MULTIFUNCIONAL - </w:t>
            </w:r>
            <w:r w:rsidR="007F5DC9" w:rsidRPr="007F5DC9">
              <w:rPr>
                <w:rFonts w:ascii="Times New Roman" w:hAnsi="Times New Roman" w:cs="Times New Roman"/>
                <w:b/>
                <w:bCs/>
              </w:rPr>
              <w:t>à laser,  monocromática, 18ppm, wireless</w:t>
            </w:r>
          </w:p>
        </w:tc>
        <w:tc>
          <w:tcPr>
            <w:tcW w:w="174" w:type="pct"/>
            <w:tcBorders>
              <w:top w:val="single" w:sz="2" w:space="0" w:color="000000"/>
              <w:left w:val="single" w:sz="2" w:space="0" w:color="000000"/>
              <w:bottom w:val="single" w:sz="2" w:space="0" w:color="000000"/>
              <w:right w:val="single" w:sz="2" w:space="0" w:color="000000"/>
            </w:tcBorders>
          </w:tcPr>
          <w:p w:rsidR="00B475F0" w:rsidRPr="007F5DC9" w:rsidRDefault="00B475F0" w:rsidP="00B475F0">
            <w:pPr>
              <w:pStyle w:val="ParagraphStyle"/>
              <w:jc w:val="center"/>
              <w:rPr>
                <w:rFonts w:ascii="Times New Roman" w:hAnsi="Times New Roman" w:cs="Times New Roman"/>
                <w:b/>
                <w:bCs/>
              </w:rPr>
            </w:pPr>
            <w:r w:rsidRPr="007F5DC9">
              <w:rPr>
                <w:rFonts w:ascii="Times New Roman" w:hAnsi="Times New Roman" w:cs="Times New Roman"/>
                <w:b/>
                <w:bCs/>
              </w:rPr>
              <w:t>3</w:t>
            </w:r>
          </w:p>
        </w:tc>
        <w:tc>
          <w:tcPr>
            <w:tcW w:w="263" w:type="pct"/>
            <w:tcBorders>
              <w:top w:val="single" w:sz="2" w:space="0" w:color="000000"/>
              <w:left w:val="single" w:sz="2" w:space="0" w:color="000000"/>
              <w:bottom w:val="single" w:sz="2" w:space="0" w:color="000000"/>
              <w:right w:val="single" w:sz="2" w:space="0" w:color="000000"/>
            </w:tcBorders>
          </w:tcPr>
          <w:p w:rsidR="00B475F0" w:rsidRPr="007F5DC9" w:rsidRDefault="00B475F0" w:rsidP="00B475F0">
            <w:pPr>
              <w:pStyle w:val="ParagraphStyle"/>
              <w:jc w:val="center"/>
              <w:rPr>
                <w:rFonts w:ascii="Times New Roman" w:hAnsi="Times New Roman" w:cs="Times New Roman"/>
                <w:b/>
                <w:bCs/>
              </w:rPr>
            </w:pPr>
            <w:r w:rsidRPr="007F5DC9">
              <w:rPr>
                <w:rFonts w:ascii="Times New Roman" w:hAnsi="Times New Roman" w:cs="Times New Roman"/>
                <w:b/>
                <w:bCs/>
              </w:rPr>
              <w:t>UND</w:t>
            </w:r>
          </w:p>
        </w:tc>
      </w:tr>
      <w:tr w:rsidR="00B475F0" w:rsidRPr="007F5DC9" w:rsidTr="00B475F0">
        <w:trPr>
          <w:jc w:val="center"/>
        </w:trPr>
        <w:tc>
          <w:tcPr>
            <w:tcW w:w="223" w:type="pct"/>
            <w:tcBorders>
              <w:top w:val="single" w:sz="2" w:space="0" w:color="000000"/>
              <w:left w:val="single" w:sz="2" w:space="0" w:color="000000"/>
              <w:bottom w:val="single" w:sz="2" w:space="0" w:color="000000"/>
              <w:right w:val="single" w:sz="2" w:space="0" w:color="000000"/>
            </w:tcBorders>
          </w:tcPr>
          <w:p w:rsidR="00B475F0" w:rsidRPr="007F5DC9" w:rsidRDefault="00B475F0" w:rsidP="00B475F0">
            <w:pPr>
              <w:pStyle w:val="ParagraphStyle"/>
              <w:jc w:val="center"/>
              <w:rPr>
                <w:rFonts w:ascii="Times New Roman" w:hAnsi="Times New Roman" w:cs="Times New Roman"/>
                <w:b/>
                <w:bCs/>
              </w:rPr>
            </w:pPr>
            <w:r w:rsidRPr="007F5DC9">
              <w:rPr>
                <w:rFonts w:ascii="Times New Roman" w:hAnsi="Times New Roman" w:cs="Times New Roman"/>
                <w:b/>
                <w:bCs/>
              </w:rPr>
              <w:t>2</w:t>
            </w:r>
          </w:p>
        </w:tc>
        <w:tc>
          <w:tcPr>
            <w:tcW w:w="4339" w:type="pct"/>
            <w:tcBorders>
              <w:top w:val="single" w:sz="2" w:space="0" w:color="000000"/>
              <w:left w:val="single" w:sz="2" w:space="0" w:color="000000"/>
              <w:bottom w:val="single" w:sz="2" w:space="0" w:color="000000"/>
              <w:right w:val="single" w:sz="2" w:space="0" w:color="000000"/>
            </w:tcBorders>
          </w:tcPr>
          <w:p w:rsidR="00B475F0" w:rsidRPr="007F5DC9" w:rsidRDefault="00B475F0" w:rsidP="007F5DC9">
            <w:pPr>
              <w:pStyle w:val="ParagraphStyle"/>
              <w:rPr>
                <w:rFonts w:ascii="Times New Roman" w:hAnsi="Times New Roman" w:cs="Times New Roman"/>
                <w:b/>
                <w:bCs/>
              </w:rPr>
            </w:pPr>
            <w:r w:rsidRPr="007F5DC9">
              <w:rPr>
                <w:rFonts w:ascii="Times New Roman" w:hAnsi="Times New Roman" w:cs="Times New Roman"/>
                <w:b/>
                <w:bCs/>
              </w:rPr>
              <w:t xml:space="preserve">NOBREAK - </w:t>
            </w:r>
            <w:r w:rsidR="007F5DC9" w:rsidRPr="007F5DC9">
              <w:rPr>
                <w:rFonts w:ascii="Times New Roman" w:hAnsi="Times New Roman" w:cs="Times New Roman"/>
                <w:b/>
                <w:bCs/>
              </w:rPr>
              <w:t>600va bivolt preto</w:t>
            </w:r>
          </w:p>
        </w:tc>
        <w:tc>
          <w:tcPr>
            <w:tcW w:w="174" w:type="pct"/>
            <w:tcBorders>
              <w:top w:val="single" w:sz="2" w:space="0" w:color="000000"/>
              <w:left w:val="single" w:sz="2" w:space="0" w:color="000000"/>
              <w:bottom w:val="single" w:sz="2" w:space="0" w:color="000000"/>
              <w:right w:val="single" w:sz="2" w:space="0" w:color="000000"/>
            </w:tcBorders>
          </w:tcPr>
          <w:p w:rsidR="00B475F0" w:rsidRPr="007F5DC9" w:rsidRDefault="00B475F0" w:rsidP="00B475F0">
            <w:pPr>
              <w:pStyle w:val="ParagraphStyle"/>
              <w:jc w:val="center"/>
              <w:rPr>
                <w:rFonts w:ascii="Times New Roman" w:hAnsi="Times New Roman" w:cs="Times New Roman"/>
                <w:b/>
                <w:bCs/>
              </w:rPr>
            </w:pPr>
            <w:r w:rsidRPr="007F5DC9">
              <w:rPr>
                <w:rFonts w:ascii="Times New Roman" w:hAnsi="Times New Roman" w:cs="Times New Roman"/>
                <w:b/>
                <w:bCs/>
              </w:rPr>
              <w:t>15</w:t>
            </w:r>
          </w:p>
        </w:tc>
        <w:tc>
          <w:tcPr>
            <w:tcW w:w="263" w:type="pct"/>
            <w:tcBorders>
              <w:top w:val="single" w:sz="2" w:space="0" w:color="000000"/>
              <w:left w:val="single" w:sz="2" w:space="0" w:color="000000"/>
              <w:bottom w:val="single" w:sz="2" w:space="0" w:color="000000"/>
              <w:right w:val="single" w:sz="2" w:space="0" w:color="000000"/>
            </w:tcBorders>
          </w:tcPr>
          <w:p w:rsidR="00B475F0" w:rsidRPr="007F5DC9" w:rsidRDefault="00B475F0" w:rsidP="00B475F0">
            <w:pPr>
              <w:pStyle w:val="ParagraphStyle"/>
              <w:jc w:val="center"/>
              <w:rPr>
                <w:rFonts w:ascii="Times New Roman" w:hAnsi="Times New Roman" w:cs="Times New Roman"/>
                <w:b/>
                <w:bCs/>
              </w:rPr>
            </w:pPr>
            <w:r w:rsidRPr="007F5DC9">
              <w:rPr>
                <w:rFonts w:ascii="Times New Roman" w:hAnsi="Times New Roman" w:cs="Times New Roman"/>
                <w:b/>
                <w:bCs/>
              </w:rPr>
              <w:t>UND</w:t>
            </w:r>
          </w:p>
        </w:tc>
      </w:tr>
      <w:tr w:rsidR="00B475F0" w:rsidRPr="007F5DC9" w:rsidTr="00B475F0">
        <w:trPr>
          <w:jc w:val="center"/>
        </w:trPr>
        <w:tc>
          <w:tcPr>
            <w:tcW w:w="223" w:type="pct"/>
            <w:tcBorders>
              <w:top w:val="single" w:sz="2" w:space="0" w:color="000000"/>
              <w:left w:val="single" w:sz="2" w:space="0" w:color="000000"/>
              <w:bottom w:val="single" w:sz="2" w:space="0" w:color="000000"/>
              <w:right w:val="single" w:sz="2" w:space="0" w:color="000000"/>
            </w:tcBorders>
          </w:tcPr>
          <w:p w:rsidR="00B475F0" w:rsidRPr="007F5DC9" w:rsidRDefault="00B475F0" w:rsidP="00B475F0">
            <w:pPr>
              <w:pStyle w:val="ParagraphStyle"/>
              <w:jc w:val="center"/>
              <w:rPr>
                <w:rFonts w:ascii="Times New Roman" w:hAnsi="Times New Roman" w:cs="Times New Roman"/>
                <w:b/>
                <w:bCs/>
              </w:rPr>
            </w:pPr>
            <w:r w:rsidRPr="007F5DC9">
              <w:rPr>
                <w:rFonts w:ascii="Times New Roman" w:hAnsi="Times New Roman" w:cs="Times New Roman"/>
                <w:b/>
                <w:bCs/>
              </w:rPr>
              <w:t>3</w:t>
            </w:r>
          </w:p>
        </w:tc>
        <w:tc>
          <w:tcPr>
            <w:tcW w:w="4339" w:type="pct"/>
            <w:tcBorders>
              <w:top w:val="single" w:sz="2" w:space="0" w:color="000000"/>
              <w:left w:val="single" w:sz="2" w:space="0" w:color="000000"/>
              <w:bottom w:val="single" w:sz="2" w:space="0" w:color="000000"/>
              <w:right w:val="single" w:sz="2" w:space="0" w:color="000000"/>
            </w:tcBorders>
          </w:tcPr>
          <w:p w:rsidR="00B475F0" w:rsidRPr="007F5DC9" w:rsidRDefault="00B475F0" w:rsidP="00B475F0">
            <w:pPr>
              <w:pStyle w:val="ParagraphStyle"/>
              <w:jc w:val="both"/>
              <w:rPr>
                <w:rFonts w:ascii="Times New Roman" w:hAnsi="Times New Roman" w:cs="Times New Roman"/>
                <w:b/>
                <w:bCs/>
              </w:rPr>
            </w:pPr>
            <w:r w:rsidRPr="007F5DC9">
              <w:rPr>
                <w:rFonts w:ascii="Times New Roman" w:hAnsi="Times New Roman" w:cs="Times New Roman"/>
                <w:b/>
                <w:bCs/>
              </w:rPr>
              <w:t xml:space="preserve">MICRO PC CARACTERÍSTICAS: </w:t>
            </w:r>
            <w:r w:rsidR="007F5DC9" w:rsidRPr="007F5DC9">
              <w:rPr>
                <w:rFonts w:ascii="Times New Roman" w:hAnsi="Times New Roman" w:cs="Times New Roman"/>
                <w:b/>
                <w:bCs/>
              </w:rPr>
              <w:t>processador 8 núcleos cache: 8mb, 3.6ghz placa mãe: h110m-h, (sdm/video/rede) memória ram: 8gb ddr3, 1600mhz hard disk: 1tb gabinete + fonte (220v) kit teclado/mouse usb  preto monitor: led 19.5''</w:t>
            </w:r>
          </w:p>
        </w:tc>
        <w:tc>
          <w:tcPr>
            <w:tcW w:w="174" w:type="pct"/>
            <w:tcBorders>
              <w:top w:val="single" w:sz="2" w:space="0" w:color="000000"/>
              <w:left w:val="single" w:sz="2" w:space="0" w:color="000000"/>
              <w:bottom w:val="single" w:sz="2" w:space="0" w:color="000000"/>
              <w:right w:val="single" w:sz="2" w:space="0" w:color="000000"/>
            </w:tcBorders>
          </w:tcPr>
          <w:p w:rsidR="00B475F0" w:rsidRPr="007F5DC9" w:rsidRDefault="00B475F0" w:rsidP="00B475F0">
            <w:pPr>
              <w:pStyle w:val="ParagraphStyle"/>
              <w:jc w:val="center"/>
              <w:rPr>
                <w:rFonts w:ascii="Times New Roman" w:hAnsi="Times New Roman" w:cs="Times New Roman"/>
                <w:b/>
                <w:bCs/>
              </w:rPr>
            </w:pPr>
            <w:r w:rsidRPr="007F5DC9">
              <w:rPr>
                <w:rFonts w:ascii="Times New Roman" w:hAnsi="Times New Roman" w:cs="Times New Roman"/>
                <w:b/>
                <w:bCs/>
              </w:rPr>
              <w:t>15</w:t>
            </w:r>
          </w:p>
        </w:tc>
        <w:tc>
          <w:tcPr>
            <w:tcW w:w="263" w:type="pct"/>
            <w:tcBorders>
              <w:top w:val="single" w:sz="2" w:space="0" w:color="000000"/>
              <w:left w:val="single" w:sz="2" w:space="0" w:color="000000"/>
              <w:bottom w:val="single" w:sz="2" w:space="0" w:color="000000"/>
              <w:right w:val="single" w:sz="2" w:space="0" w:color="000000"/>
            </w:tcBorders>
          </w:tcPr>
          <w:p w:rsidR="00B475F0" w:rsidRPr="007F5DC9" w:rsidRDefault="00B475F0" w:rsidP="00B475F0">
            <w:pPr>
              <w:pStyle w:val="ParagraphStyle"/>
              <w:jc w:val="center"/>
              <w:rPr>
                <w:rFonts w:ascii="Times New Roman" w:hAnsi="Times New Roman" w:cs="Times New Roman"/>
                <w:b/>
                <w:bCs/>
              </w:rPr>
            </w:pPr>
            <w:r w:rsidRPr="007F5DC9">
              <w:rPr>
                <w:rFonts w:ascii="Times New Roman" w:hAnsi="Times New Roman" w:cs="Times New Roman"/>
                <w:b/>
                <w:bCs/>
              </w:rPr>
              <w:t>UND</w:t>
            </w:r>
          </w:p>
        </w:tc>
      </w:tr>
    </w:tbl>
    <w:p w:rsidR="00B475F0" w:rsidRDefault="00B475F0" w:rsidP="00B475F0">
      <w:pPr>
        <w:pStyle w:val="Centered"/>
        <w:rPr>
          <w:rFonts w:ascii="Times New Roman" w:hAnsi="Times New Roman" w:cs="Times New Roman"/>
          <w:b/>
          <w:bCs/>
          <w:sz w:val="20"/>
          <w:szCs w:val="20"/>
        </w:rPr>
      </w:pPr>
    </w:p>
    <w:p w:rsidR="00254443" w:rsidRPr="00B475F0" w:rsidRDefault="00254443" w:rsidP="00B475F0"/>
    <w:sectPr w:rsidR="00254443" w:rsidRPr="00B475F0"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142" w:rsidRDefault="00C42142" w:rsidP="00D16257">
      <w:pPr>
        <w:spacing w:after="0" w:line="240" w:lineRule="auto"/>
      </w:pPr>
      <w:r>
        <w:separator/>
      </w:r>
    </w:p>
  </w:endnote>
  <w:endnote w:type="continuationSeparator" w:id="1">
    <w:p w:rsidR="00C42142" w:rsidRDefault="00C42142"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24" w:rsidRPr="004F075B" w:rsidRDefault="00747B24"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747B24" w:rsidRPr="004F075B" w:rsidRDefault="00747B24"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142" w:rsidRDefault="00C42142" w:rsidP="00D16257">
      <w:pPr>
        <w:spacing w:after="0" w:line="240" w:lineRule="auto"/>
      </w:pPr>
      <w:r>
        <w:separator/>
      </w:r>
    </w:p>
  </w:footnote>
  <w:footnote w:type="continuationSeparator" w:id="1">
    <w:p w:rsidR="00C42142" w:rsidRDefault="00C42142"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24" w:rsidRPr="00D16257" w:rsidRDefault="005D0550" w:rsidP="00FF2D18">
    <w:pPr>
      <w:pStyle w:val="Cabealho"/>
      <w:tabs>
        <w:tab w:val="clear" w:pos="4252"/>
        <w:tab w:val="clear" w:pos="8504"/>
      </w:tabs>
      <w:jc w:val="center"/>
    </w:pPr>
    <w:r>
      <w:rPr>
        <w:noProof/>
        <w:lang w:eastAsia="pt-BR"/>
      </w:rPr>
      <w:drawing>
        <wp:inline distT="0" distB="0" distL="0" distR="0">
          <wp:extent cx="6120130" cy="838835"/>
          <wp:effectExtent l="19050" t="0" r="0" b="0"/>
          <wp:docPr id="2" name="Imagem 1"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sdt>
      <w:sdtPr>
        <w:id w:val="26825730"/>
        <w:docPartObj>
          <w:docPartGallery w:val="Page Numbers (Margins)"/>
          <w:docPartUnique/>
        </w:docPartObj>
      </w:sdtPr>
      <w:sdtContent>
        <w:r w:rsidR="00A2662C">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747B24" w:rsidRDefault="00747B24">
                    <w:pPr>
                      <w:pStyle w:val="Rodap"/>
                      <w:rPr>
                        <w:rFonts w:asciiTheme="majorHAnsi" w:hAnsiTheme="majorHAnsi"/>
                        <w:sz w:val="44"/>
                        <w:szCs w:val="44"/>
                      </w:rPr>
                    </w:pPr>
                    <w:r>
                      <w:rPr>
                        <w:rFonts w:asciiTheme="majorHAnsi" w:hAnsiTheme="majorHAnsi"/>
                      </w:rPr>
                      <w:t>Página</w:t>
                    </w:r>
                    <w:r w:rsidR="00A2662C" w:rsidRPr="00A2662C">
                      <w:fldChar w:fldCharType="begin"/>
                    </w:r>
                    <w:r>
                      <w:instrText xml:space="preserve"> PAGE    \* MERGEFORMAT </w:instrText>
                    </w:r>
                    <w:r w:rsidR="00A2662C" w:rsidRPr="00A2662C">
                      <w:fldChar w:fldCharType="separate"/>
                    </w:r>
                    <w:r w:rsidR="0031499F" w:rsidRPr="0031499F">
                      <w:rPr>
                        <w:rFonts w:asciiTheme="majorHAnsi" w:hAnsiTheme="majorHAnsi"/>
                        <w:noProof/>
                        <w:sz w:val="44"/>
                        <w:szCs w:val="44"/>
                      </w:rPr>
                      <w:t>8</w:t>
                    </w:r>
                    <w:r w:rsidR="00A2662C">
                      <w:rPr>
                        <w:rFonts w:asciiTheme="majorHAnsi" w:hAnsiTheme="majorHAnsi"/>
                        <w:noProof/>
                        <w:sz w:val="44"/>
                        <w:szCs w:val="44"/>
                      </w:rPr>
                      <w:fldChar w:fldCharType="end"/>
                    </w:r>
                  </w:p>
                </w:txbxContent>
              </v:textbox>
              <w10:wrap anchorx="page" anchory="margin"/>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5829"/>
    <w:multiLevelType w:val="multilevel"/>
    <w:tmpl w:val="2C8E80D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171470C5"/>
    <w:multiLevelType w:val="multilevel"/>
    <w:tmpl w:val="1BD26A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181E7070"/>
    <w:multiLevelType w:val="multilevel"/>
    <w:tmpl w:val="6CB989A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2D5A4B5A"/>
    <w:multiLevelType w:val="multilevel"/>
    <w:tmpl w:val="0A2F3B7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2D852FD6"/>
    <w:multiLevelType w:val="multilevel"/>
    <w:tmpl w:val="70BD92C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558D3571"/>
    <w:multiLevelType w:val="multilevel"/>
    <w:tmpl w:val="60ACC7E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5885AAE7"/>
    <w:multiLevelType w:val="multilevel"/>
    <w:tmpl w:val="00CA1BC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65AA6C0C"/>
    <w:multiLevelType w:val="hybridMultilevel"/>
    <w:tmpl w:val="02FCEDC8"/>
    <w:lvl w:ilvl="0" w:tplc="4A5E5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8D55FBA"/>
    <w:multiLevelType w:val="multilevel"/>
    <w:tmpl w:val="1ABD8C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6B7BFBBB"/>
    <w:multiLevelType w:val="multilevel"/>
    <w:tmpl w:val="7A7FF58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71BB6357"/>
    <w:multiLevelType w:val="multilevel"/>
    <w:tmpl w:val="5FC079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3"/>
  </w:num>
  <w:num w:numId="2">
    <w:abstractNumId w:val="17"/>
  </w:num>
  <w:num w:numId="3">
    <w:abstractNumId w:val="18"/>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5"/>
  </w:num>
  <w:num w:numId="8">
    <w:abstractNumId w:val="4"/>
  </w:num>
  <w:num w:numId="9">
    <w:abstractNumId w:val="8"/>
  </w:num>
  <w:num w:numId="10">
    <w:abstractNumId w:val="1"/>
  </w:num>
  <w:num w:numId="11">
    <w:abstractNumId w:val="13"/>
  </w:num>
  <w:num w:numId="12">
    <w:abstractNumId w:val="10"/>
  </w:num>
  <w:num w:numId="13">
    <w:abstractNumId w:val="0"/>
  </w:num>
  <w:num w:numId="14">
    <w:abstractNumId w:val="6"/>
  </w:num>
  <w:num w:numId="15">
    <w:abstractNumId w:val="2"/>
  </w:num>
  <w:num w:numId="16">
    <w:abstractNumId w:val="9"/>
  </w:num>
  <w:num w:numId="17">
    <w:abstractNumId w:val="16"/>
  </w:num>
  <w:num w:numId="18">
    <w:abstractNumId w:val="15"/>
  </w:num>
  <w:num w:numId="19">
    <w:abstractNumId w:val="14"/>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9"/>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16257"/>
    <w:rsid w:val="00006D56"/>
    <w:rsid w:val="0003061B"/>
    <w:rsid w:val="0003425A"/>
    <w:rsid w:val="00051C9C"/>
    <w:rsid w:val="00071C55"/>
    <w:rsid w:val="00073612"/>
    <w:rsid w:val="00077AB3"/>
    <w:rsid w:val="00085779"/>
    <w:rsid w:val="00087CB3"/>
    <w:rsid w:val="00097A90"/>
    <w:rsid w:val="000A5945"/>
    <w:rsid w:val="000A6AE5"/>
    <w:rsid w:val="000B3057"/>
    <w:rsid w:val="000C3D9A"/>
    <w:rsid w:val="00121C53"/>
    <w:rsid w:val="00125B15"/>
    <w:rsid w:val="00146339"/>
    <w:rsid w:val="00151E07"/>
    <w:rsid w:val="0015313C"/>
    <w:rsid w:val="001556F4"/>
    <w:rsid w:val="00190638"/>
    <w:rsid w:val="001B1D49"/>
    <w:rsid w:val="001B2276"/>
    <w:rsid w:val="001C16FE"/>
    <w:rsid w:val="001E014B"/>
    <w:rsid w:val="001E4730"/>
    <w:rsid w:val="001E6447"/>
    <w:rsid w:val="001F59BB"/>
    <w:rsid w:val="0020089A"/>
    <w:rsid w:val="00221FC4"/>
    <w:rsid w:val="00246857"/>
    <w:rsid w:val="00254443"/>
    <w:rsid w:val="00293630"/>
    <w:rsid w:val="002B72DB"/>
    <w:rsid w:val="002D0ECC"/>
    <w:rsid w:val="002D2502"/>
    <w:rsid w:val="002D4888"/>
    <w:rsid w:val="002D4F62"/>
    <w:rsid w:val="002E13CC"/>
    <w:rsid w:val="0031499F"/>
    <w:rsid w:val="00316548"/>
    <w:rsid w:val="003202E2"/>
    <w:rsid w:val="00340DDE"/>
    <w:rsid w:val="00345CAD"/>
    <w:rsid w:val="00356430"/>
    <w:rsid w:val="00371A5C"/>
    <w:rsid w:val="00377222"/>
    <w:rsid w:val="003928D3"/>
    <w:rsid w:val="003C35B4"/>
    <w:rsid w:val="003D0CB3"/>
    <w:rsid w:val="003E45C2"/>
    <w:rsid w:val="00406EDF"/>
    <w:rsid w:val="00413D97"/>
    <w:rsid w:val="00436AD3"/>
    <w:rsid w:val="00460EAD"/>
    <w:rsid w:val="00463FE6"/>
    <w:rsid w:val="00472B01"/>
    <w:rsid w:val="004C4129"/>
    <w:rsid w:val="004C4A40"/>
    <w:rsid w:val="004C4F46"/>
    <w:rsid w:val="004D2840"/>
    <w:rsid w:val="004D5774"/>
    <w:rsid w:val="004D624C"/>
    <w:rsid w:val="004F075B"/>
    <w:rsid w:val="00522F98"/>
    <w:rsid w:val="005275C2"/>
    <w:rsid w:val="00540755"/>
    <w:rsid w:val="00571383"/>
    <w:rsid w:val="00595E3D"/>
    <w:rsid w:val="00596227"/>
    <w:rsid w:val="00596649"/>
    <w:rsid w:val="00597978"/>
    <w:rsid w:val="005B715D"/>
    <w:rsid w:val="005D0550"/>
    <w:rsid w:val="005D3D68"/>
    <w:rsid w:val="005E16A6"/>
    <w:rsid w:val="005F2BC0"/>
    <w:rsid w:val="005F318E"/>
    <w:rsid w:val="006010E2"/>
    <w:rsid w:val="006110CA"/>
    <w:rsid w:val="0061430E"/>
    <w:rsid w:val="0061435A"/>
    <w:rsid w:val="0061591D"/>
    <w:rsid w:val="006271AE"/>
    <w:rsid w:val="006273BA"/>
    <w:rsid w:val="00664AEA"/>
    <w:rsid w:val="00675E16"/>
    <w:rsid w:val="006A730F"/>
    <w:rsid w:val="006C2AAC"/>
    <w:rsid w:val="006D3D1A"/>
    <w:rsid w:val="006F178E"/>
    <w:rsid w:val="006F5990"/>
    <w:rsid w:val="006F789F"/>
    <w:rsid w:val="00710075"/>
    <w:rsid w:val="0071176B"/>
    <w:rsid w:val="007153DD"/>
    <w:rsid w:val="007311A0"/>
    <w:rsid w:val="00747AC4"/>
    <w:rsid w:val="00747B24"/>
    <w:rsid w:val="00751330"/>
    <w:rsid w:val="00760837"/>
    <w:rsid w:val="007A3708"/>
    <w:rsid w:val="007A7603"/>
    <w:rsid w:val="007B0823"/>
    <w:rsid w:val="007B1F31"/>
    <w:rsid w:val="007B5AA1"/>
    <w:rsid w:val="007D045D"/>
    <w:rsid w:val="007E1307"/>
    <w:rsid w:val="007F055A"/>
    <w:rsid w:val="007F5DC9"/>
    <w:rsid w:val="007F656A"/>
    <w:rsid w:val="008130F9"/>
    <w:rsid w:val="008140EB"/>
    <w:rsid w:val="00837D66"/>
    <w:rsid w:val="00845259"/>
    <w:rsid w:val="00893264"/>
    <w:rsid w:val="008964D5"/>
    <w:rsid w:val="00897B6E"/>
    <w:rsid w:val="008A04D8"/>
    <w:rsid w:val="008A0E3C"/>
    <w:rsid w:val="008C2087"/>
    <w:rsid w:val="008D4297"/>
    <w:rsid w:val="009155D2"/>
    <w:rsid w:val="00921261"/>
    <w:rsid w:val="00923E1F"/>
    <w:rsid w:val="009319BC"/>
    <w:rsid w:val="0093448C"/>
    <w:rsid w:val="00947613"/>
    <w:rsid w:val="00951ABE"/>
    <w:rsid w:val="009541E7"/>
    <w:rsid w:val="009648AC"/>
    <w:rsid w:val="00967B66"/>
    <w:rsid w:val="009A575D"/>
    <w:rsid w:val="009B2090"/>
    <w:rsid w:val="009E01BB"/>
    <w:rsid w:val="009E28C5"/>
    <w:rsid w:val="00A22F46"/>
    <w:rsid w:val="00A26042"/>
    <w:rsid w:val="00A2662C"/>
    <w:rsid w:val="00A27417"/>
    <w:rsid w:val="00A52EAD"/>
    <w:rsid w:val="00A5725A"/>
    <w:rsid w:val="00A65952"/>
    <w:rsid w:val="00A850E2"/>
    <w:rsid w:val="00A90C24"/>
    <w:rsid w:val="00A910A2"/>
    <w:rsid w:val="00AA67A3"/>
    <w:rsid w:val="00AC32B9"/>
    <w:rsid w:val="00AE43DB"/>
    <w:rsid w:val="00B14556"/>
    <w:rsid w:val="00B25473"/>
    <w:rsid w:val="00B3589A"/>
    <w:rsid w:val="00B475F0"/>
    <w:rsid w:val="00B4772F"/>
    <w:rsid w:val="00B8054C"/>
    <w:rsid w:val="00B87A60"/>
    <w:rsid w:val="00B91703"/>
    <w:rsid w:val="00BB22ED"/>
    <w:rsid w:val="00BD47F2"/>
    <w:rsid w:val="00BF0EF7"/>
    <w:rsid w:val="00C130BA"/>
    <w:rsid w:val="00C15B99"/>
    <w:rsid w:val="00C27D34"/>
    <w:rsid w:val="00C324F4"/>
    <w:rsid w:val="00C36763"/>
    <w:rsid w:val="00C42142"/>
    <w:rsid w:val="00C42E41"/>
    <w:rsid w:val="00C641C6"/>
    <w:rsid w:val="00C71244"/>
    <w:rsid w:val="00C90763"/>
    <w:rsid w:val="00CA06D8"/>
    <w:rsid w:val="00CA55F0"/>
    <w:rsid w:val="00CB7548"/>
    <w:rsid w:val="00CF5043"/>
    <w:rsid w:val="00CF7658"/>
    <w:rsid w:val="00CF7B4A"/>
    <w:rsid w:val="00D05F6F"/>
    <w:rsid w:val="00D16257"/>
    <w:rsid w:val="00D35378"/>
    <w:rsid w:val="00D41611"/>
    <w:rsid w:val="00D60D82"/>
    <w:rsid w:val="00D61A52"/>
    <w:rsid w:val="00D729E6"/>
    <w:rsid w:val="00D820BE"/>
    <w:rsid w:val="00DB516D"/>
    <w:rsid w:val="00DB5280"/>
    <w:rsid w:val="00DC6EAD"/>
    <w:rsid w:val="00E01275"/>
    <w:rsid w:val="00E44189"/>
    <w:rsid w:val="00E62878"/>
    <w:rsid w:val="00E71008"/>
    <w:rsid w:val="00EA3FE8"/>
    <w:rsid w:val="00EA479C"/>
    <w:rsid w:val="00EB0778"/>
    <w:rsid w:val="00EB282B"/>
    <w:rsid w:val="00EF455E"/>
    <w:rsid w:val="00F07C61"/>
    <w:rsid w:val="00F11BD8"/>
    <w:rsid w:val="00F14140"/>
    <w:rsid w:val="00F27875"/>
    <w:rsid w:val="00F36CAD"/>
    <w:rsid w:val="00F4152C"/>
    <w:rsid w:val="00F442AD"/>
    <w:rsid w:val="00F52AD9"/>
    <w:rsid w:val="00F5526B"/>
    <w:rsid w:val="00FA0DD0"/>
    <w:rsid w:val="00FE210B"/>
    <w:rsid w:val="00FE3547"/>
    <w:rsid w:val="00FE52EC"/>
    <w:rsid w:val="00FF2D18"/>
    <w:rsid w:val="00FF7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paragraph" w:styleId="PargrafodaLista">
    <w:name w:val="List Paragraph"/>
    <w:basedOn w:val="Normal"/>
    <w:uiPriority w:val="34"/>
    <w:qFormat/>
    <w:rsid w:val="00AE43DB"/>
    <w:pPr>
      <w:ind w:left="720"/>
      <w:contextualSpacing/>
    </w:pPr>
  </w:style>
  <w:style w:type="character" w:styleId="Hyperlink">
    <w:name w:val="Hyperlink"/>
    <w:basedOn w:val="Fontepargpadro"/>
    <w:uiPriority w:val="99"/>
    <w:rsid w:val="00D05F6F"/>
    <w:rPr>
      <w:rFonts w:ascii="Arial" w:hAnsi="Arial" w:cs="Arial"/>
      <w:color w:val="0000FF"/>
      <w:u w:val="single"/>
    </w:rPr>
  </w:style>
  <w:style w:type="paragraph" w:customStyle="1" w:styleId="ParagraphStyle">
    <w:name w:val="Paragraph Style"/>
    <w:rsid w:val="00B475F0"/>
    <w:pPr>
      <w:autoSpaceDE w:val="0"/>
      <w:autoSpaceDN w:val="0"/>
      <w:adjustRightInd w:val="0"/>
    </w:pPr>
    <w:rPr>
      <w:rFonts w:ascii="Arial" w:hAnsi="Arial" w:cs="Arial"/>
      <w:sz w:val="24"/>
      <w:szCs w:val="24"/>
    </w:rPr>
  </w:style>
  <w:style w:type="paragraph" w:customStyle="1" w:styleId="Centered">
    <w:name w:val="Centered"/>
    <w:uiPriority w:val="99"/>
    <w:rsid w:val="00B475F0"/>
    <w:pPr>
      <w:autoSpaceDE w:val="0"/>
      <w:autoSpaceDN w:val="0"/>
      <w:adjustRightInd w:val="0"/>
      <w:jc w:val="center"/>
    </w:pPr>
    <w:rPr>
      <w:rFonts w:ascii="Arial" w:hAnsi="Arial" w:cs="Arial"/>
      <w:sz w:val="24"/>
      <w:szCs w:val="24"/>
    </w:rPr>
  </w:style>
  <w:style w:type="paragraph" w:customStyle="1" w:styleId="Right">
    <w:name w:val="Right"/>
    <w:uiPriority w:val="99"/>
    <w:rsid w:val="00B475F0"/>
    <w:pPr>
      <w:autoSpaceDE w:val="0"/>
      <w:autoSpaceDN w:val="0"/>
      <w:adjustRightInd w:val="0"/>
      <w:jc w:val="right"/>
    </w:pPr>
    <w:rPr>
      <w:rFonts w:ascii="Arial" w:hAnsi="Arial" w:cs="Arial"/>
      <w:sz w:val="24"/>
      <w:szCs w:val="24"/>
    </w:rPr>
  </w:style>
  <w:style w:type="character" w:customStyle="1" w:styleId="Normaltext">
    <w:name w:val="Normal text"/>
    <w:uiPriority w:val="99"/>
    <w:rsid w:val="00B475F0"/>
    <w:rPr>
      <w:sz w:val="20"/>
      <w:szCs w:val="20"/>
    </w:rPr>
  </w:style>
  <w:style w:type="character" w:customStyle="1" w:styleId="Heading">
    <w:name w:val="Heading"/>
    <w:uiPriority w:val="99"/>
    <w:rsid w:val="00B475F0"/>
    <w:rPr>
      <w:b/>
      <w:bCs/>
      <w:color w:val="0000FF"/>
      <w:sz w:val="20"/>
      <w:szCs w:val="20"/>
    </w:rPr>
  </w:style>
  <w:style w:type="character" w:customStyle="1" w:styleId="Subheading">
    <w:name w:val="Subheading"/>
    <w:uiPriority w:val="99"/>
    <w:rsid w:val="00B475F0"/>
    <w:rPr>
      <w:b/>
      <w:bCs/>
      <w:color w:val="000080"/>
      <w:sz w:val="20"/>
      <w:szCs w:val="20"/>
    </w:rPr>
  </w:style>
  <w:style w:type="character" w:customStyle="1" w:styleId="Keywords">
    <w:name w:val="Keywords"/>
    <w:uiPriority w:val="99"/>
    <w:rsid w:val="00B475F0"/>
    <w:rPr>
      <w:i/>
      <w:iCs/>
      <w:color w:val="800000"/>
      <w:sz w:val="20"/>
      <w:szCs w:val="20"/>
    </w:rPr>
  </w:style>
  <w:style w:type="character" w:customStyle="1" w:styleId="Jump1">
    <w:name w:val="Jump 1"/>
    <w:uiPriority w:val="99"/>
    <w:rsid w:val="00B475F0"/>
    <w:rPr>
      <w:color w:val="008000"/>
      <w:sz w:val="20"/>
      <w:szCs w:val="20"/>
      <w:u w:val="single"/>
    </w:rPr>
  </w:style>
  <w:style w:type="character" w:customStyle="1" w:styleId="Jump2">
    <w:name w:val="Jump 2"/>
    <w:uiPriority w:val="99"/>
    <w:rsid w:val="00B475F0"/>
    <w:rPr>
      <w:color w:val="008000"/>
      <w:sz w:val="20"/>
      <w:szCs w:val="20"/>
      <w:u w:val="single"/>
    </w:rPr>
  </w:style>
  <w:style w:type="character" w:customStyle="1" w:styleId="Destaque">
    <w:name w:val="Destaque"/>
    <w:uiPriority w:val="99"/>
    <w:rsid w:val="00B475F0"/>
    <w:rPr>
      <w:rFonts w:ascii="Tahoma" w:hAnsi="Tahoma" w:cs="Tahoma"/>
      <w:shd w:val="clear" w:color="auto" w:fill="FFFF00"/>
    </w:rPr>
  </w:style>
  <w:style w:type="character" w:customStyle="1" w:styleId="FontStyle">
    <w:name w:val="Font Style"/>
    <w:uiPriority w:val="99"/>
    <w:rsid w:val="00B475F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9DB2D-6EB9-4981-9019-303B49B9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6879</Words>
  <Characters>37148</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6</cp:revision>
  <cp:lastPrinted>2019-04-04T13:59:00Z</cp:lastPrinted>
  <dcterms:created xsi:type="dcterms:W3CDTF">2019-02-19T14:01:00Z</dcterms:created>
  <dcterms:modified xsi:type="dcterms:W3CDTF">2019-05-02T13:33:00Z</dcterms:modified>
</cp:coreProperties>
</file>